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32"/>
          <w:szCs w:val="32"/>
        </w:rPr>
      </w:pPr>
      <w:r>
        <w:rPr>
          <w:rFonts w:hint="eastAsia"/>
          <w:b/>
          <w:bCs/>
          <w:sz w:val="32"/>
          <w:szCs w:val="32"/>
        </w:rPr>
        <w:t>附件：</w:t>
      </w:r>
    </w:p>
    <w:p>
      <w:pPr>
        <w:numPr>
          <w:ilvl w:val="0"/>
          <w:numId w:val="1"/>
        </w:numPr>
        <w:spacing w:line="440" w:lineRule="exact"/>
        <w:ind w:left="0" w:leftChars="0" w:firstLine="482" w:firstLineChars="200"/>
        <w:rPr>
          <w:rFonts w:hint="eastAsia"/>
          <w:b/>
          <w:bCs/>
          <w:sz w:val="24"/>
          <w:lang w:val="en-US" w:eastAsia="zh-CN"/>
        </w:rPr>
      </w:pPr>
      <w:r>
        <w:rPr>
          <w:rFonts w:hint="eastAsia"/>
          <w:b/>
          <w:bCs/>
          <w:sz w:val="24"/>
        </w:rPr>
        <w:t>项目名称：</w:t>
      </w:r>
      <w:r>
        <w:rPr>
          <w:rFonts w:hint="eastAsia" w:ascii="宋体" w:hAnsi="宋体"/>
          <w:color w:val="000000"/>
          <w:sz w:val="24"/>
          <w:szCs w:val="24"/>
          <w:lang w:val="en-US" w:eastAsia="zh-CN"/>
        </w:rPr>
        <w:t>2024年第四批耗材供应商遴选</w:t>
      </w:r>
    </w:p>
    <w:p>
      <w:pPr>
        <w:numPr>
          <w:ilvl w:val="0"/>
          <w:numId w:val="1"/>
        </w:numPr>
        <w:spacing w:line="440" w:lineRule="exact"/>
        <w:ind w:left="0" w:leftChars="0" w:firstLine="480" w:firstLineChars="200"/>
        <w:rPr>
          <w:rFonts w:hint="eastAsia"/>
          <w:b/>
          <w:bCs/>
          <w:sz w:val="24"/>
          <w:lang w:val="en-US" w:eastAsia="zh-CN"/>
        </w:rPr>
      </w:pPr>
      <w:r>
        <w:rPr>
          <w:rFonts w:hint="eastAsia" w:ascii="宋体" w:hAnsi="宋体"/>
          <w:color w:val="000000"/>
          <w:sz w:val="24"/>
          <w:szCs w:val="24"/>
          <w:lang w:eastAsia="zh-CN"/>
        </w:rPr>
        <w:t>项</w:t>
      </w:r>
      <w:r>
        <w:rPr>
          <w:rFonts w:hint="eastAsia" w:ascii="宋体" w:hAnsi="宋体"/>
          <w:color w:val="000000"/>
          <w:sz w:val="24"/>
          <w:szCs w:val="24"/>
          <w:lang w:val="en-US" w:eastAsia="zh-CN"/>
        </w:rPr>
        <w:t>目清单</w:t>
      </w:r>
    </w:p>
    <w:tbl>
      <w:tblPr>
        <w:tblStyle w:val="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20"/>
        <w:gridCol w:w="1830"/>
        <w:gridCol w:w="5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9"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包号</w:t>
            </w:r>
          </w:p>
        </w:tc>
        <w:tc>
          <w:tcPr>
            <w:tcW w:w="222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耗材名称</w:t>
            </w:r>
          </w:p>
        </w:tc>
        <w:tc>
          <w:tcPr>
            <w:tcW w:w="1830"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规格</w:t>
            </w:r>
          </w:p>
        </w:tc>
        <w:tc>
          <w:tcPr>
            <w:tcW w:w="5334" w:type="dxa"/>
            <w:noWrap w:val="0"/>
            <w:vAlign w:val="center"/>
          </w:tcPr>
          <w:p>
            <w:pPr>
              <w:ind w:firstLine="2730" w:firstLineChars="1300"/>
              <w:jc w:val="left"/>
              <w:rPr>
                <w:rFonts w:hint="default"/>
                <w:sz w:val="21"/>
                <w:szCs w:val="21"/>
                <w:vertAlign w:val="baseline"/>
                <w:lang w:val="en-US" w:eastAsia="zh-CN"/>
              </w:rPr>
            </w:pPr>
            <w:r>
              <w:rPr>
                <w:rFonts w:hint="eastAsia"/>
                <w:sz w:val="21"/>
                <w:szCs w:val="21"/>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89" w:type="dxa"/>
            <w:noWrap w:val="0"/>
            <w:vAlign w:val="center"/>
          </w:tcPr>
          <w:p>
            <w:pPr>
              <w:jc w:val="center"/>
              <w:rPr>
                <w:rFonts w:hint="default" w:ascii="Helvetica" w:hAnsi="Helvetica" w:cs="Helvetica"/>
                <w:i w:val="0"/>
                <w:iCs w:val="0"/>
                <w:caps w:val="0"/>
                <w:color w:val="333333"/>
                <w:spacing w:val="0"/>
                <w:sz w:val="21"/>
                <w:szCs w:val="21"/>
                <w:shd w:val="clear" w:color="auto" w:fill="FFFFFF"/>
                <w:lang w:val="en-US" w:eastAsia="zh-CN"/>
              </w:rPr>
            </w:pPr>
            <w:r>
              <w:rPr>
                <w:rFonts w:hint="eastAsia" w:ascii="Helvetica" w:hAnsi="Helvetica" w:cs="Helvetica"/>
                <w:i w:val="0"/>
                <w:iCs w:val="0"/>
                <w:caps w:val="0"/>
                <w:color w:val="333333"/>
                <w:spacing w:val="0"/>
                <w:sz w:val="21"/>
                <w:szCs w:val="21"/>
                <w:shd w:val="clear" w:color="auto" w:fill="FFFFFF"/>
                <w:lang w:val="en-US" w:eastAsia="zh-CN"/>
              </w:rPr>
              <w:t>1</w:t>
            </w:r>
          </w:p>
        </w:tc>
        <w:tc>
          <w:tcPr>
            <w:tcW w:w="2220" w:type="dxa"/>
            <w:noWrap w:val="0"/>
            <w:vAlign w:val="center"/>
          </w:tcPr>
          <w:p>
            <w:pPr>
              <w:jc w:val="center"/>
              <w:rPr>
                <w:rFonts w:hint="eastAsia"/>
                <w:sz w:val="21"/>
                <w:szCs w:val="21"/>
                <w:vertAlign w:val="baseline"/>
                <w:lang w:val="en-US" w:eastAsia="zh-CN"/>
              </w:rPr>
            </w:pPr>
            <w:r>
              <w:rPr>
                <w:rFonts w:hint="eastAsia" w:ascii="Helvetica" w:hAnsi="Helvetica" w:cs="Helvetica"/>
                <w:i w:val="0"/>
                <w:iCs w:val="0"/>
                <w:caps w:val="0"/>
                <w:color w:val="333333"/>
                <w:spacing w:val="0"/>
                <w:sz w:val="21"/>
                <w:szCs w:val="21"/>
                <w:shd w:val="clear" w:color="auto" w:fill="FFFFFF"/>
                <w:lang w:eastAsia="zh-CN"/>
              </w:rPr>
              <w:t>一次性使用电子视频</w:t>
            </w:r>
            <w:r>
              <w:rPr>
                <w:rFonts w:hint="eastAsia" w:ascii="Helvetica" w:hAnsi="Helvetica" w:eastAsia="Helvetica" w:cs="Helvetica"/>
                <w:i w:val="0"/>
                <w:iCs w:val="0"/>
                <w:caps w:val="0"/>
                <w:color w:val="333333"/>
                <w:spacing w:val="0"/>
                <w:sz w:val="21"/>
                <w:szCs w:val="21"/>
                <w:shd w:val="clear" w:color="auto" w:fill="FFFFFF"/>
              </w:rPr>
              <w:t>喉镜片</w:t>
            </w:r>
          </w:p>
        </w:tc>
        <w:tc>
          <w:tcPr>
            <w:tcW w:w="1830"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普通型（ZH-M）</w:t>
            </w:r>
          </w:p>
        </w:tc>
        <w:tc>
          <w:tcPr>
            <w:tcW w:w="5334" w:type="dxa"/>
            <w:noWrap w:val="0"/>
            <w:vAlign w:val="center"/>
          </w:tcPr>
          <w:p>
            <w:pPr>
              <w:jc w:val="left"/>
              <w:rPr>
                <w:rFonts w:hint="default" w:eastAsia="宋体"/>
                <w:sz w:val="21"/>
                <w:szCs w:val="21"/>
                <w:vertAlign w:val="baseline"/>
                <w:lang w:val="en-US" w:eastAsia="zh-CN"/>
              </w:rPr>
            </w:pPr>
            <w:r>
              <w:rPr>
                <w:rFonts w:hint="eastAsia"/>
                <w:sz w:val="21"/>
                <w:szCs w:val="21"/>
                <w:vertAlign w:val="baseline"/>
                <w:lang w:val="en-US" w:eastAsia="zh-CN"/>
              </w:rPr>
              <w:t>与医院重症的电子视频喉镜E.ANn---IIPLUS匹配（提供样品）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89" w:type="dxa"/>
            <w:noWrap w:val="0"/>
            <w:vAlign w:val="center"/>
          </w:tcPr>
          <w:p>
            <w:pPr>
              <w:jc w:val="center"/>
              <w:rPr>
                <w:rFonts w:hint="eastAsia" w:ascii="Helvetica" w:hAnsi="Helvetica" w:eastAsia="宋体" w:cs="Helvetica"/>
                <w:i w:val="0"/>
                <w:iCs w:val="0"/>
                <w:caps w:val="0"/>
                <w:color w:val="333333"/>
                <w:spacing w:val="0"/>
                <w:sz w:val="21"/>
                <w:szCs w:val="21"/>
                <w:shd w:val="clear" w:color="auto" w:fill="FFFFFF"/>
                <w:lang w:val="en-US" w:eastAsia="zh-CN"/>
              </w:rPr>
            </w:pPr>
            <w:r>
              <w:rPr>
                <w:rFonts w:hint="eastAsia" w:ascii="Helvetica" w:hAnsi="Helvetica" w:cs="Helvetica"/>
                <w:i w:val="0"/>
                <w:iCs w:val="0"/>
                <w:caps w:val="0"/>
                <w:color w:val="333333"/>
                <w:spacing w:val="0"/>
                <w:sz w:val="21"/>
                <w:szCs w:val="21"/>
                <w:shd w:val="clear" w:color="auto" w:fill="FFFFFF"/>
                <w:lang w:val="en-US" w:eastAsia="zh-CN"/>
              </w:rPr>
              <w:t>2</w:t>
            </w:r>
          </w:p>
        </w:tc>
        <w:tc>
          <w:tcPr>
            <w:tcW w:w="2220" w:type="dxa"/>
            <w:noWrap w:val="0"/>
            <w:vAlign w:val="center"/>
          </w:tcPr>
          <w:p>
            <w:pPr>
              <w:jc w:val="center"/>
              <w:rPr>
                <w:rFonts w:hint="eastAsia"/>
                <w:sz w:val="21"/>
                <w:szCs w:val="21"/>
                <w:vertAlign w:val="baseline"/>
                <w:lang w:val="en-US" w:eastAsia="zh-CN"/>
              </w:rPr>
            </w:pPr>
            <w:r>
              <w:rPr>
                <w:rFonts w:hint="eastAsia" w:ascii="Helvetica" w:hAnsi="Helvetica" w:eastAsia="Helvetica" w:cs="Helvetica"/>
                <w:i w:val="0"/>
                <w:iCs w:val="0"/>
                <w:caps w:val="0"/>
                <w:color w:val="333333"/>
                <w:spacing w:val="0"/>
                <w:sz w:val="21"/>
                <w:szCs w:val="21"/>
                <w:shd w:val="clear" w:color="auto" w:fill="FFFFFF"/>
              </w:rPr>
              <w:t>特异性吸附清除β2微球蛋白的一次性使用血液灌流器</w:t>
            </w:r>
          </w:p>
        </w:tc>
        <w:tc>
          <w:tcPr>
            <w:tcW w:w="1830" w:type="dxa"/>
            <w:noWrap w:val="0"/>
            <w:vAlign w:val="center"/>
          </w:tcPr>
          <w:p>
            <w:pPr>
              <w:pStyle w:val="17"/>
              <w:numPr>
                <w:ilvl w:val="0"/>
                <w:numId w:val="0"/>
              </w:numPr>
              <w:ind w:leftChars="0"/>
              <w:jc w:val="center"/>
              <w:rPr>
                <w:rFonts w:hint="eastAsia"/>
                <w:sz w:val="21"/>
                <w:szCs w:val="21"/>
              </w:rPr>
            </w:pPr>
            <w:r>
              <w:rPr>
                <w:rFonts w:hint="eastAsia"/>
                <w:sz w:val="21"/>
                <w:szCs w:val="21"/>
              </w:rPr>
              <w:t>吸附剂装量130ml</w:t>
            </w:r>
          </w:p>
          <w:p>
            <w:pPr>
              <w:jc w:val="center"/>
              <w:rPr>
                <w:rFonts w:hint="eastAsia"/>
                <w:sz w:val="21"/>
                <w:szCs w:val="21"/>
                <w:vertAlign w:val="baseline"/>
                <w:lang w:val="en-US" w:eastAsia="zh-CN"/>
              </w:rPr>
            </w:pPr>
          </w:p>
        </w:tc>
        <w:tc>
          <w:tcPr>
            <w:tcW w:w="5334" w:type="dxa"/>
            <w:noWrap w:val="0"/>
            <w:vAlign w:val="center"/>
          </w:tcPr>
          <w:p>
            <w:pPr>
              <w:pStyle w:val="17"/>
              <w:numPr>
                <w:ilvl w:val="0"/>
                <w:numId w:val="0"/>
              </w:numPr>
              <w:ind w:leftChars="0"/>
              <w:jc w:val="left"/>
              <w:rPr>
                <w:rFonts w:hint="eastAsia"/>
                <w:sz w:val="21"/>
                <w:szCs w:val="21"/>
              </w:rPr>
            </w:pPr>
            <w:r>
              <w:rPr>
                <w:rFonts w:hint="eastAsia"/>
                <w:sz w:val="21"/>
                <w:szCs w:val="21"/>
                <w:lang w:val="en-US" w:eastAsia="zh-CN"/>
              </w:rPr>
              <w:t>1.</w:t>
            </w:r>
            <w:r>
              <w:rPr>
                <w:rFonts w:hint="eastAsia"/>
                <w:sz w:val="21"/>
                <w:szCs w:val="21"/>
              </w:rPr>
              <w:t>清除目标物质：相对特异性地吸附尿毒症患者血液中浓度异常升高的以β2 微球蛋白为代表的中大分子内源性毒素物质。</w:t>
            </w:r>
          </w:p>
          <w:p>
            <w:pPr>
              <w:pStyle w:val="17"/>
              <w:numPr>
                <w:ilvl w:val="0"/>
                <w:numId w:val="0"/>
              </w:numPr>
              <w:ind w:leftChars="0"/>
              <w:jc w:val="left"/>
              <w:rPr>
                <w:rFonts w:hint="eastAsia"/>
                <w:sz w:val="21"/>
                <w:szCs w:val="21"/>
              </w:rPr>
            </w:pPr>
            <w:r>
              <w:rPr>
                <w:rFonts w:hint="eastAsia"/>
                <w:sz w:val="21"/>
                <w:szCs w:val="21"/>
                <w:lang w:val="en-US" w:eastAsia="zh-CN"/>
              </w:rPr>
              <w:t>2.</w:t>
            </w:r>
            <w:r>
              <w:rPr>
                <w:rFonts w:hint="eastAsia"/>
                <w:sz w:val="21"/>
                <w:szCs w:val="21"/>
              </w:rPr>
              <w:t>吸附性能：</w:t>
            </w:r>
          </w:p>
          <w:p>
            <w:pPr>
              <w:pStyle w:val="17"/>
              <w:numPr>
                <w:ilvl w:val="0"/>
                <w:numId w:val="0"/>
              </w:numPr>
              <w:jc w:val="left"/>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单位体积吸附剂对β2微球蛋白的吸附量不低于100μg，下降率</w:t>
            </w:r>
            <w:r>
              <w:rPr>
                <w:rFonts w:hint="eastAsia" w:ascii="宋体" w:hAnsi="宋体"/>
                <w:sz w:val="21"/>
                <w:szCs w:val="21"/>
              </w:rPr>
              <w:t>＞</w:t>
            </w:r>
            <w:r>
              <w:rPr>
                <w:rFonts w:hint="eastAsia"/>
                <w:sz w:val="21"/>
                <w:szCs w:val="21"/>
              </w:rPr>
              <w:t>93%。</w:t>
            </w:r>
          </w:p>
          <w:p>
            <w:pPr>
              <w:pStyle w:val="17"/>
              <w:numPr>
                <w:ilvl w:val="0"/>
                <w:numId w:val="0"/>
              </w:numPr>
              <w:jc w:val="left"/>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lang w:val="en-US" w:eastAsia="zh-CN"/>
              </w:rPr>
              <w:t>0</w:t>
            </w:r>
            <w:r>
              <w:rPr>
                <w:rFonts w:hint="eastAsia"/>
                <w:sz w:val="21"/>
                <w:szCs w:val="21"/>
              </w:rPr>
              <w:t>戊巴比妥钠的浓度的下降率不低于 85%。</w:t>
            </w:r>
          </w:p>
          <w:p>
            <w:pPr>
              <w:pStyle w:val="17"/>
              <w:numPr>
                <w:ilvl w:val="0"/>
                <w:numId w:val="0"/>
              </w:numPr>
              <w:jc w:val="left"/>
              <w:rPr>
                <w:rFonts w:hint="eastAsia"/>
                <w:sz w:val="21"/>
                <w:szCs w:val="21"/>
              </w:rPr>
            </w:pPr>
            <w:r>
              <w:rPr>
                <w:rFonts w:hint="eastAsia"/>
                <w:sz w:val="21"/>
                <w:szCs w:val="21"/>
              </w:rPr>
              <w:t>肌酐的浓度的下降率不低于 15%。</w:t>
            </w:r>
          </w:p>
          <w:p>
            <w:pPr>
              <w:pStyle w:val="17"/>
              <w:numPr>
                <w:ilvl w:val="0"/>
                <w:numId w:val="0"/>
              </w:numPr>
              <w:jc w:val="left"/>
              <w:rPr>
                <w:rFonts w:hint="eastAsia"/>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维生素 B12的浓度的下降率不低于 95%。</w:t>
            </w:r>
          </w:p>
          <w:p>
            <w:pPr>
              <w:pStyle w:val="17"/>
              <w:numPr>
                <w:ilvl w:val="0"/>
                <w:numId w:val="0"/>
              </w:numPr>
              <w:ind w:leftChars="0"/>
              <w:jc w:val="left"/>
              <w:rPr>
                <w:rFonts w:hint="eastAsia"/>
                <w:sz w:val="21"/>
                <w:szCs w:val="21"/>
                <w:vertAlign w:val="baseline"/>
                <w:lang w:val="en-US" w:eastAsia="zh-CN"/>
              </w:rPr>
            </w:pPr>
            <w:r>
              <w:rPr>
                <w:rFonts w:hint="eastAsia"/>
                <w:sz w:val="21"/>
                <w:szCs w:val="21"/>
                <w:lang w:val="en-US" w:eastAsia="zh-CN"/>
              </w:rPr>
              <w:t>3</w:t>
            </w:r>
            <w:r>
              <w:rPr>
                <w:rFonts w:hint="eastAsia"/>
                <w:sz w:val="21"/>
                <w:szCs w:val="21"/>
              </w:rPr>
              <w:t>安全性：灌流器吸附颗粒采用二次交联技术，颗粒强度好不易破裂脱落</w:t>
            </w:r>
          </w:p>
          <w:p>
            <w:pPr>
              <w:pStyle w:val="17"/>
              <w:numPr>
                <w:ilvl w:val="0"/>
                <w:numId w:val="0"/>
              </w:numPr>
              <w:ind w:leftChars="0"/>
              <w:jc w:val="left"/>
              <w:rPr>
                <w:rFonts w:hint="eastAsia"/>
                <w:sz w:val="21"/>
                <w:szCs w:val="21"/>
                <w:vertAlign w:val="baseline"/>
                <w:lang w:val="en-US" w:eastAsia="zh-CN"/>
              </w:rPr>
            </w:pPr>
            <w:r>
              <w:rPr>
                <w:rFonts w:hint="eastAsia"/>
                <w:sz w:val="21"/>
                <w:szCs w:val="21"/>
                <w:vertAlign w:val="baseline"/>
                <w:lang w:val="en-US" w:eastAsia="zh-CN"/>
              </w:rPr>
              <w:t>4.限价：422/支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noWrap w:val="0"/>
            <w:vAlign w:val="center"/>
          </w:tcPr>
          <w:p>
            <w:pPr>
              <w:jc w:val="center"/>
              <w:rPr>
                <w:rFonts w:hint="eastAsia" w:ascii="Helvetica" w:hAnsi="Helvetica" w:eastAsia="宋体" w:cs="Helvetica"/>
                <w:i w:val="0"/>
                <w:iCs w:val="0"/>
                <w:caps w:val="0"/>
                <w:color w:val="333333"/>
                <w:spacing w:val="0"/>
                <w:sz w:val="21"/>
                <w:szCs w:val="21"/>
                <w:shd w:val="clear" w:color="auto" w:fill="FFFFFF"/>
                <w:lang w:val="en-US" w:eastAsia="zh-CN"/>
              </w:rPr>
            </w:pPr>
            <w:r>
              <w:rPr>
                <w:rFonts w:hint="eastAsia" w:ascii="Helvetica" w:hAnsi="Helvetica" w:cs="Helvetica"/>
                <w:i w:val="0"/>
                <w:iCs w:val="0"/>
                <w:caps w:val="0"/>
                <w:color w:val="333333"/>
                <w:spacing w:val="0"/>
                <w:sz w:val="21"/>
                <w:szCs w:val="21"/>
                <w:shd w:val="clear" w:color="auto" w:fill="FFFFFF"/>
                <w:lang w:val="en-US" w:eastAsia="zh-CN"/>
              </w:rPr>
              <w:t>3</w:t>
            </w:r>
          </w:p>
        </w:tc>
        <w:tc>
          <w:tcPr>
            <w:tcW w:w="2220" w:type="dxa"/>
            <w:noWrap w:val="0"/>
            <w:vAlign w:val="center"/>
          </w:tcPr>
          <w:p>
            <w:pPr>
              <w:jc w:val="center"/>
              <w:rPr>
                <w:rFonts w:hint="eastAsia"/>
                <w:sz w:val="21"/>
                <w:szCs w:val="21"/>
                <w:vertAlign w:val="baseline"/>
                <w:lang w:val="en-US" w:eastAsia="zh-CN"/>
              </w:rPr>
            </w:pPr>
            <w:r>
              <w:rPr>
                <w:rFonts w:hint="eastAsia" w:ascii="Helvetica" w:hAnsi="Helvetica" w:eastAsia="Helvetica" w:cs="Helvetica"/>
                <w:i w:val="0"/>
                <w:iCs w:val="0"/>
                <w:caps w:val="0"/>
                <w:color w:val="333333"/>
                <w:spacing w:val="0"/>
                <w:sz w:val="21"/>
                <w:szCs w:val="21"/>
                <w:shd w:val="clear" w:color="auto" w:fill="FFFFFF"/>
              </w:rPr>
              <w:t>预充式导管冲洗器</w:t>
            </w:r>
          </w:p>
        </w:tc>
        <w:tc>
          <w:tcPr>
            <w:tcW w:w="1830" w:type="dxa"/>
            <w:noWrap w:val="0"/>
            <w:vAlign w:val="center"/>
          </w:tcPr>
          <w:p>
            <w:pPr>
              <w:jc w:val="center"/>
              <w:rPr>
                <w:rFonts w:hint="eastAsia"/>
                <w:sz w:val="21"/>
                <w:szCs w:val="21"/>
                <w:vertAlign w:val="baseline"/>
                <w:lang w:val="en-US" w:eastAsia="zh-CN"/>
              </w:rPr>
            </w:pPr>
            <w:r>
              <w:rPr>
                <w:rFonts w:hint="eastAsia" w:ascii="Helvetica" w:hAnsi="Helvetica" w:eastAsia="Helvetica" w:cs="Helvetica"/>
                <w:i w:val="0"/>
                <w:iCs w:val="0"/>
                <w:caps w:val="0"/>
                <w:color w:val="333333"/>
                <w:spacing w:val="0"/>
                <w:sz w:val="21"/>
                <w:szCs w:val="21"/>
                <w:shd w:val="clear" w:color="auto" w:fill="FFFFFF"/>
              </w:rPr>
              <w:t>5ml、10m</w:t>
            </w:r>
          </w:p>
        </w:tc>
        <w:tc>
          <w:tcPr>
            <w:tcW w:w="5334" w:type="dxa"/>
            <w:noWrap w:val="0"/>
            <w:vAlign w:val="center"/>
          </w:tcPr>
          <w:p>
            <w:pPr>
              <w:jc w:val="left"/>
              <w:rPr>
                <w:rFonts w:hint="eastAsia"/>
                <w:sz w:val="21"/>
                <w:szCs w:val="21"/>
                <w:vertAlign w:val="baseline"/>
                <w:lang w:val="en-US" w:eastAsia="zh-CN"/>
              </w:rPr>
            </w:pPr>
            <w:r>
              <w:rPr>
                <w:rFonts w:hint="eastAsia" w:ascii="Helvetica" w:hAnsi="Helvetica" w:eastAsia="Helvetica" w:cs="Helvetica"/>
                <w:i w:val="0"/>
                <w:iCs w:val="0"/>
                <w:caps w:val="0"/>
                <w:color w:val="333333"/>
                <w:spacing w:val="0"/>
                <w:sz w:val="21"/>
                <w:szCs w:val="21"/>
                <w:shd w:val="clear" w:color="auto" w:fill="FFFFFF"/>
              </w:rPr>
              <w:t>用于临床静脉输液、导管封管和管道冲洗使用，医保收费目录为乙类收费。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789" w:type="dxa"/>
            <w:noWrap w:val="0"/>
            <w:vAlign w:val="center"/>
          </w:tcPr>
          <w:p>
            <w:pPr>
              <w:jc w:val="center"/>
              <w:rPr>
                <w:rFonts w:hint="eastAsia" w:ascii="Helvetica" w:hAnsi="Helvetica" w:eastAsia="宋体" w:cs="Helvetica"/>
                <w:i w:val="0"/>
                <w:iCs w:val="0"/>
                <w:caps w:val="0"/>
                <w:color w:val="333333"/>
                <w:spacing w:val="0"/>
                <w:sz w:val="21"/>
                <w:szCs w:val="21"/>
                <w:shd w:val="clear" w:color="auto" w:fill="FFFFFF"/>
                <w:lang w:val="en-US" w:eastAsia="zh-CN"/>
              </w:rPr>
            </w:pPr>
            <w:r>
              <w:rPr>
                <w:rFonts w:hint="eastAsia" w:ascii="Helvetica" w:hAnsi="Helvetica" w:cs="Helvetica"/>
                <w:i w:val="0"/>
                <w:iCs w:val="0"/>
                <w:caps w:val="0"/>
                <w:color w:val="333333"/>
                <w:spacing w:val="0"/>
                <w:sz w:val="21"/>
                <w:szCs w:val="21"/>
                <w:shd w:val="clear" w:color="auto" w:fill="FFFFFF"/>
                <w:lang w:val="en-US" w:eastAsia="zh-CN"/>
              </w:rPr>
              <w:t>4</w:t>
            </w:r>
          </w:p>
        </w:tc>
        <w:tc>
          <w:tcPr>
            <w:tcW w:w="2220" w:type="dxa"/>
            <w:noWrap w:val="0"/>
            <w:vAlign w:val="center"/>
          </w:tcPr>
          <w:p>
            <w:pPr>
              <w:jc w:val="center"/>
              <w:rPr>
                <w:rFonts w:hint="eastAsia"/>
                <w:sz w:val="21"/>
                <w:szCs w:val="21"/>
                <w:vertAlign w:val="baseline"/>
                <w:lang w:val="en-US" w:eastAsia="zh-CN"/>
              </w:rPr>
            </w:pPr>
            <w:r>
              <w:rPr>
                <w:rFonts w:hint="eastAsia" w:ascii="Helvetica" w:hAnsi="Helvetica" w:eastAsia="Helvetica" w:cs="Helvetica"/>
                <w:i w:val="0"/>
                <w:iCs w:val="0"/>
                <w:caps w:val="0"/>
                <w:color w:val="333333"/>
                <w:spacing w:val="0"/>
                <w:sz w:val="21"/>
                <w:szCs w:val="21"/>
                <w:shd w:val="clear" w:color="auto" w:fill="FFFFFF"/>
              </w:rPr>
              <w:t>气管异物回收网篮</w:t>
            </w:r>
          </w:p>
        </w:tc>
        <w:tc>
          <w:tcPr>
            <w:tcW w:w="1830" w:type="dxa"/>
            <w:noWrap w:val="0"/>
            <w:vAlign w:val="center"/>
          </w:tcPr>
          <w:p>
            <w:pPr>
              <w:jc w:val="left"/>
              <w:rPr>
                <w:rFonts w:hint="eastAsia"/>
                <w:sz w:val="21"/>
                <w:szCs w:val="21"/>
                <w:vertAlign w:val="baseline"/>
                <w:lang w:val="en-US" w:eastAsia="zh-CN"/>
              </w:rPr>
            </w:pPr>
            <w:r>
              <w:rPr>
                <w:rFonts w:hint="eastAsia" w:ascii="Helvetica" w:hAnsi="Helvetica" w:eastAsia="Helvetica" w:cs="Helvetica"/>
                <w:i w:val="0"/>
                <w:iCs w:val="0"/>
                <w:caps w:val="0"/>
                <w:color w:val="333333"/>
                <w:spacing w:val="0"/>
                <w:sz w:val="21"/>
                <w:szCs w:val="21"/>
                <w:shd w:val="clear" w:color="auto" w:fill="FFFFFF"/>
              </w:rPr>
              <w:t>工作长度</w:t>
            </w:r>
            <w:r>
              <w:rPr>
                <w:rFonts w:hint="eastAsia" w:ascii="Helvetica" w:hAnsi="Helvetica" w:eastAsia="宋体" w:cs="Helvetica"/>
                <w:i w:val="0"/>
                <w:iCs w:val="0"/>
                <w:caps w:val="0"/>
                <w:color w:val="333333"/>
                <w:spacing w:val="0"/>
                <w:sz w:val="21"/>
                <w:szCs w:val="21"/>
                <w:shd w:val="clear" w:color="auto" w:fill="FFFFFF"/>
                <w:lang w:eastAsia="zh-CN"/>
              </w:rPr>
              <w:t>：</w:t>
            </w:r>
            <w:r>
              <w:rPr>
                <w:rFonts w:hint="eastAsia" w:ascii="Helvetica" w:hAnsi="Helvetica" w:eastAsia="Helvetica" w:cs="Helvetica"/>
                <w:i w:val="0"/>
                <w:iCs w:val="0"/>
                <w:caps w:val="0"/>
                <w:color w:val="333333"/>
                <w:spacing w:val="0"/>
                <w:sz w:val="21"/>
                <w:szCs w:val="21"/>
                <w:shd w:val="clear" w:color="auto" w:fill="FFFFFF"/>
              </w:rPr>
              <w:t>120cm；外鞘直径：0.8-1.0；网篮打开：12-16</w:t>
            </w:r>
          </w:p>
        </w:tc>
        <w:tc>
          <w:tcPr>
            <w:tcW w:w="5334" w:type="dxa"/>
            <w:noWrap w:val="0"/>
            <w:vAlign w:val="center"/>
          </w:tcPr>
          <w:p>
            <w:pPr>
              <w:jc w:val="left"/>
              <w:rPr>
                <w:rFonts w:hint="default" w:ascii="Helvetica" w:hAnsi="Helvetica" w:eastAsia="宋体" w:cs="Helvetica"/>
                <w:i w:val="0"/>
                <w:iCs w:val="0"/>
                <w:caps w:val="0"/>
                <w:color w:val="333333"/>
                <w:spacing w:val="0"/>
                <w:sz w:val="21"/>
                <w:szCs w:val="21"/>
                <w:shd w:val="clear" w:color="auto" w:fill="FFFFFF"/>
                <w:lang w:val="en-US" w:eastAsia="zh-CN"/>
              </w:rPr>
            </w:pPr>
            <w:r>
              <w:rPr>
                <w:rFonts w:hint="eastAsia" w:ascii="Helvetica" w:hAnsi="Helvetica" w:eastAsia="宋体" w:cs="Helvetica"/>
                <w:i w:val="0"/>
                <w:iCs w:val="0"/>
                <w:caps w:val="0"/>
                <w:color w:val="333333"/>
                <w:spacing w:val="0"/>
                <w:sz w:val="21"/>
                <w:szCs w:val="21"/>
                <w:shd w:val="clear" w:color="auto" w:fill="FFFFFF"/>
                <w:lang w:val="en-US" w:eastAsia="zh-CN"/>
              </w:rPr>
              <w:t>适用于在内窥镜下取出气管中的异物。</w:t>
            </w:r>
          </w:p>
          <w:p>
            <w:pPr>
              <w:jc w:val="left"/>
              <w:rPr>
                <w:rFonts w:hint="eastAsia" w:ascii="Helvetica" w:hAnsi="Helvetica" w:cs="Helvetica"/>
                <w:i w:val="0"/>
                <w:iCs w:val="0"/>
                <w:caps w:val="0"/>
                <w:color w:val="333333"/>
                <w:spacing w:val="0"/>
                <w:sz w:val="21"/>
                <w:szCs w:val="21"/>
                <w:shd w:val="clear" w:color="auto" w:fill="FFFFFF"/>
                <w:lang w:eastAsia="zh-CN"/>
              </w:rPr>
            </w:pPr>
            <w:r>
              <w:rPr>
                <w:rFonts w:hint="eastAsia" w:ascii="Helvetica" w:hAnsi="Helvetica" w:eastAsia="Helvetica" w:cs="Helvetica"/>
                <w:i w:val="0"/>
                <w:iCs w:val="0"/>
                <w:caps w:val="0"/>
                <w:color w:val="333333"/>
                <w:spacing w:val="0"/>
                <w:sz w:val="21"/>
                <w:szCs w:val="21"/>
                <w:shd w:val="clear" w:color="auto" w:fill="FFFFFF"/>
              </w:rPr>
              <w:t>外鞘材质：聚酰亚胺；由多金属丝构成的360度自扩网篮；手柄通过鲁尔锁定接头附在近段：由环氧乙烷灭菌</w:t>
            </w:r>
            <w:r>
              <w:rPr>
                <w:rFonts w:hint="eastAsia" w:ascii="Helvetica" w:hAnsi="Helvetica" w:cs="Helvetica"/>
                <w:i w:val="0"/>
                <w:iCs w:val="0"/>
                <w:caps w:val="0"/>
                <w:color w:val="333333"/>
                <w:spacing w:val="0"/>
                <w:sz w:val="21"/>
                <w:szCs w:val="21"/>
                <w:shd w:val="clear" w:color="auto" w:fill="FFFFFF"/>
                <w:lang w:eastAsia="zh-CN"/>
              </w:rPr>
              <w:t>。</w:t>
            </w:r>
          </w:p>
          <w:p>
            <w:pPr>
              <w:jc w:val="left"/>
              <w:rPr>
                <w:rFonts w:hint="eastAsia" w:ascii="Helvetica" w:hAnsi="Helvetica" w:cs="Helvetica"/>
                <w:i w:val="0"/>
                <w:iCs w:val="0"/>
                <w:caps w:val="0"/>
                <w:color w:val="333333"/>
                <w:spacing w:val="0"/>
                <w:sz w:val="21"/>
                <w:szCs w:val="21"/>
                <w:shd w:val="clear" w:color="auto" w:fill="FFFFFF"/>
                <w:lang w:val="en-US" w:eastAsia="zh-CN"/>
              </w:rPr>
            </w:pPr>
            <w:r>
              <w:rPr>
                <w:rFonts w:hint="eastAsia" w:ascii="Helvetica" w:hAnsi="Helvetica" w:cs="Helvetica"/>
                <w:i w:val="0"/>
                <w:iCs w:val="0"/>
                <w:caps w:val="0"/>
                <w:color w:val="333333"/>
                <w:spacing w:val="0"/>
                <w:sz w:val="21"/>
                <w:szCs w:val="21"/>
                <w:shd w:val="clear" w:color="auto" w:fill="FFFFFF"/>
                <w:lang w:val="en-US" w:eastAsia="zh-CN"/>
              </w:rPr>
              <w:drawing>
                <wp:inline distT="0" distB="0" distL="114300" distR="114300">
                  <wp:extent cx="911225" cy="962660"/>
                  <wp:effectExtent l="0" t="0" r="3175" b="889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911225" cy="962660"/>
                          </a:xfrm>
                          <a:prstGeom prst="rect">
                            <a:avLst/>
                          </a:prstGeom>
                        </pic:spPr>
                      </pic:pic>
                    </a:graphicData>
                  </a:graphic>
                </wp:inline>
              </w:drawing>
            </w:r>
            <w:r>
              <w:rPr>
                <w:rFonts w:hint="eastAsia" w:ascii="Helvetica" w:hAnsi="Helvetica" w:cs="Helvetica"/>
                <w:i w:val="0"/>
                <w:iCs w:val="0"/>
                <w:caps w:val="0"/>
                <w:color w:val="333333"/>
                <w:spacing w:val="0"/>
                <w:sz w:val="21"/>
                <w:szCs w:val="21"/>
                <w:shd w:val="clear" w:color="auto" w:fill="FFFFFF"/>
                <w:lang w:val="en-US" w:eastAsia="zh-CN"/>
              </w:rPr>
              <w:drawing>
                <wp:inline distT="0" distB="0" distL="114300" distR="114300">
                  <wp:extent cx="838200" cy="914400"/>
                  <wp:effectExtent l="0" t="0" r="0"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838200" cy="914400"/>
                          </a:xfrm>
                          <a:prstGeom prst="rect">
                            <a:avLst/>
                          </a:prstGeom>
                        </pic:spPr>
                      </pic:pic>
                    </a:graphicData>
                  </a:graphic>
                </wp:inline>
              </w:drawing>
            </w:r>
            <w:r>
              <w:rPr>
                <w:rFonts w:hint="eastAsia" w:ascii="Helvetica" w:hAnsi="Helvetica" w:cs="Helvetica"/>
                <w:i w:val="0"/>
                <w:iCs w:val="0"/>
                <w:caps w:val="0"/>
                <w:color w:val="333333"/>
                <w:spacing w:val="0"/>
                <w:sz w:val="21"/>
                <w:szCs w:val="21"/>
                <w:shd w:val="clear" w:color="auto" w:fill="FFFFFF"/>
                <w:lang w:val="en-US" w:eastAsia="zh-CN"/>
              </w:rPr>
              <w:drawing>
                <wp:inline distT="0" distB="0" distL="114300" distR="114300">
                  <wp:extent cx="904875" cy="876300"/>
                  <wp:effectExtent l="0" t="0" r="9525"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7"/>
                          <a:stretch>
                            <a:fillRect/>
                          </a:stretch>
                        </pic:blipFill>
                        <pic:spPr>
                          <a:xfrm>
                            <a:off x="0" y="0"/>
                            <a:ext cx="904875" cy="8763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89" w:type="dxa"/>
            <w:vMerge w:val="restart"/>
            <w:noWrap w:val="0"/>
            <w:vAlign w:val="center"/>
          </w:tcPr>
          <w:p>
            <w:pPr>
              <w:jc w:val="center"/>
              <w:rPr>
                <w:rFonts w:hint="eastAsia"/>
                <w:b/>
                <w:bCs/>
                <w:sz w:val="21"/>
                <w:szCs w:val="21"/>
                <w:lang w:val="en-US" w:eastAsia="zh-CN"/>
              </w:rPr>
            </w:pPr>
            <w:r>
              <w:rPr>
                <w:rFonts w:hint="eastAsia"/>
                <w:b/>
                <w:bCs/>
                <w:sz w:val="21"/>
                <w:szCs w:val="21"/>
                <w:lang w:val="en-US" w:eastAsia="zh-CN"/>
              </w:rPr>
              <w:t>5</w:t>
            </w:r>
          </w:p>
          <w:p>
            <w:pPr>
              <w:jc w:val="center"/>
              <w:rPr>
                <w:rFonts w:hint="eastAsia" w:ascii="宋体" w:hAnsi="宋体" w:eastAsia="宋体" w:cs="宋体"/>
                <w:b/>
                <w:bCs/>
                <w:spacing w:val="-12"/>
                <w:sz w:val="21"/>
                <w:szCs w:val="21"/>
                <w:lang w:val="en-US" w:eastAsia="zh-CN"/>
              </w:rPr>
            </w:pPr>
          </w:p>
        </w:tc>
        <w:tc>
          <w:tcPr>
            <w:tcW w:w="2220" w:type="dxa"/>
            <w:noWrap w:val="0"/>
            <w:vAlign w:val="center"/>
          </w:tcPr>
          <w:p>
            <w:pPr>
              <w:jc w:val="center"/>
              <w:rPr>
                <w:rFonts w:hint="eastAsia" w:ascii="Helvetica" w:hAnsi="Helvetica" w:eastAsia="宋体" w:cs="Helvetica"/>
                <w:i w:val="0"/>
                <w:iCs w:val="0"/>
                <w:caps w:val="0"/>
                <w:color w:val="333333"/>
                <w:spacing w:val="0"/>
                <w:sz w:val="21"/>
                <w:szCs w:val="21"/>
                <w:shd w:val="clear" w:color="auto" w:fill="FFFFFF"/>
                <w:lang w:val="en-US" w:eastAsia="zh-CN"/>
              </w:rPr>
            </w:pPr>
            <w:r>
              <w:rPr>
                <w:rFonts w:hint="eastAsia" w:ascii="Helvetica" w:hAnsi="Helvetica" w:eastAsia="Helvetica" w:cs="Helvetica"/>
                <w:i w:val="0"/>
                <w:iCs w:val="0"/>
                <w:caps w:val="0"/>
                <w:color w:val="333333"/>
                <w:spacing w:val="0"/>
                <w:sz w:val="21"/>
                <w:szCs w:val="21"/>
                <w:shd w:val="clear" w:color="auto" w:fill="FFFFFF"/>
              </w:rPr>
              <w:t>髂静脉</w:t>
            </w:r>
            <w:r>
              <w:rPr>
                <w:rFonts w:hint="eastAsia" w:ascii="Helvetica" w:hAnsi="Helvetica" w:cs="Helvetica"/>
                <w:i w:val="0"/>
                <w:iCs w:val="0"/>
                <w:caps w:val="0"/>
                <w:color w:val="333333"/>
                <w:spacing w:val="0"/>
                <w:sz w:val="21"/>
                <w:szCs w:val="21"/>
                <w:shd w:val="clear" w:color="auto" w:fill="FFFFFF"/>
                <w:lang w:val="en-US" w:eastAsia="zh-CN"/>
              </w:rPr>
              <w:t>支架</w:t>
            </w:r>
          </w:p>
        </w:tc>
        <w:tc>
          <w:tcPr>
            <w:tcW w:w="1830" w:type="dxa"/>
            <w:noWrap w:val="0"/>
            <w:vAlign w:val="center"/>
          </w:tcPr>
          <w:p>
            <w:pPr>
              <w:jc w:val="center"/>
              <w:rPr>
                <w:rFonts w:hint="eastAsia" w:ascii="Helvetica" w:hAnsi="Helvetica" w:eastAsia="Helvetica" w:cs="Helvetica"/>
                <w:i w:val="0"/>
                <w:iCs w:val="0"/>
                <w:caps w:val="0"/>
                <w:color w:val="333333"/>
                <w:spacing w:val="0"/>
                <w:sz w:val="21"/>
                <w:szCs w:val="21"/>
                <w:shd w:val="clear" w:color="auto" w:fill="FFFFFF"/>
              </w:rPr>
            </w:pPr>
            <w:r>
              <w:rPr>
                <w:rFonts w:hint="eastAsia" w:ascii="Helvetica" w:hAnsi="Helvetica" w:eastAsia="Helvetica" w:cs="Helvetica"/>
                <w:i w:val="0"/>
                <w:iCs w:val="0"/>
                <w:caps w:val="0"/>
                <w:color w:val="333333"/>
                <w:spacing w:val="0"/>
                <w:sz w:val="21"/>
                <w:szCs w:val="21"/>
                <w:shd w:val="clear" w:color="auto" w:fill="FFFFFF"/>
              </w:rPr>
              <w:t>12mmx100mm、12mmx80m m、14mmx100mm、14mmx80mm、16mmx100m m、16mmx80mm</w:t>
            </w:r>
          </w:p>
        </w:tc>
        <w:tc>
          <w:tcPr>
            <w:tcW w:w="5334" w:type="dxa"/>
            <w:noWrap w:val="0"/>
            <w:vAlign w:val="center"/>
          </w:tcPr>
          <w:p>
            <w:pPr>
              <w:numPr>
                <w:ilvl w:val="0"/>
                <w:numId w:val="0"/>
              </w:numPr>
              <w:jc w:val="left"/>
              <w:rPr>
                <w:rFonts w:hint="default" w:eastAsia="宋体"/>
                <w:b w:val="0"/>
                <w:bCs w:val="0"/>
                <w:color w:val="000000"/>
                <w:sz w:val="21"/>
                <w:szCs w:val="21"/>
                <w:lang w:val="en-US" w:eastAsia="zh-CN"/>
              </w:rPr>
            </w:pPr>
            <w:bookmarkStart w:id="0" w:name="OLE_LINK1"/>
            <w:r>
              <w:rPr>
                <w:rFonts w:hint="default" w:eastAsia="宋体"/>
                <w:b w:val="0"/>
                <w:bCs w:val="0"/>
                <w:color w:val="000000"/>
                <w:sz w:val="21"/>
                <w:szCs w:val="21"/>
                <w:lang w:val="en-US" w:eastAsia="zh-CN"/>
              </w:rPr>
              <w:t>开展髂静脉压迫综合征介入治疗</w:t>
            </w:r>
            <w:r>
              <w:rPr>
                <w:rFonts w:hint="eastAsia"/>
                <w:b w:val="0"/>
                <w:bCs w:val="0"/>
                <w:color w:val="000000"/>
                <w:sz w:val="21"/>
                <w:szCs w:val="21"/>
                <w:lang w:val="en-US" w:eastAsia="zh-CN"/>
              </w:rPr>
              <w:t>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789" w:type="dxa"/>
            <w:vMerge w:val="continue"/>
            <w:noWrap w:val="0"/>
            <w:vAlign w:val="center"/>
          </w:tcPr>
          <w:p>
            <w:pPr>
              <w:jc w:val="center"/>
              <w:rPr>
                <w:rFonts w:hint="eastAsia" w:ascii="宋体" w:hAnsi="宋体" w:eastAsia="宋体" w:cs="宋体"/>
                <w:b/>
                <w:bCs/>
                <w:spacing w:val="-12"/>
                <w:sz w:val="21"/>
                <w:szCs w:val="21"/>
                <w:lang w:val="en-US" w:eastAsia="zh-CN"/>
              </w:rPr>
            </w:pPr>
          </w:p>
        </w:tc>
        <w:tc>
          <w:tcPr>
            <w:tcW w:w="2220" w:type="dxa"/>
            <w:noWrap w:val="0"/>
            <w:vAlign w:val="center"/>
          </w:tcPr>
          <w:p>
            <w:pPr>
              <w:jc w:val="center"/>
              <w:rPr>
                <w:rFonts w:hint="default"/>
                <w:b/>
                <w:bCs/>
                <w:sz w:val="21"/>
                <w:szCs w:val="21"/>
                <w:lang w:val="en-US" w:eastAsia="zh-CN"/>
              </w:rPr>
            </w:pPr>
            <w:r>
              <w:rPr>
                <w:rFonts w:hint="eastAsia"/>
                <w:b w:val="0"/>
                <w:bCs w:val="0"/>
                <w:sz w:val="21"/>
                <w:szCs w:val="21"/>
                <w:lang w:val="en-US" w:eastAsia="zh-CN"/>
              </w:rPr>
              <w:t>髂静脉球囊</w:t>
            </w:r>
          </w:p>
        </w:tc>
        <w:tc>
          <w:tcPr>
            <w:tcW w:w="1830" w:type="dxa"/>
            <w:noWrap w:val="0"/>
            <w:vAlign w:val="center"/>
          </w:tcPr>
          <w:p>
            <w:pPr>
              <w:jc w:val="center"/>
              <w:rPr>
                <w:rFonts w:hint="eastAsia" w:ascii="Helvetica" w:hAnsi="Helvetica" w:eastAsia="Helvetica" w:cs="Helvetica"/>
                <w:i w:val="0"/>
                <w:iCs w:val="0"/>
                <w:caps w:val="0"/>
                <w:color w:val="333333"/>
                <w:spacing w:val="0"/>
                <w:sz w:val="21"/>
                <w:szCs w:val="21"/>
                <w:shd w:val="clear" w:color="auto" w:fill="FFFFFF"/>
              </w:rPr>
            </w:pPr>
            <w:r>
              <w:rPr>
                <w:rFonts w:hint="eastAsia" w:ascii="Helvetica" w:hAnsi="Helvetica" w:eastAsia="Helvetica" w:cs="Helvetica"/>
                <w:i w:val="0"/>
                <w:iCs w:val="0"/>
                <w:caps w:val="0"/>
                <w:color w:val="333333"/>
                <w:spacing w:val="0"/>
                <w:sz w:val="21"/>
                <w:szCs w:val="21"/>
                <w:shd w:val="clear" w:color="auto" w:fill="FFFFFF"/>
              </w:rPr>
              <w:t>10mmx80mm、10mmx100mm、12mmx80mm、12mmx100m m、14mmx80mm、14mmx100mm</w:t>
            </w:r>
          </w:p>
        </w:tc>
        <w:tc>
          <w:tcPr>
            <w:tcW w:w="5334" w:type="dxa"/>
            <w:noWrap w:val="0"/>
            <w:vAlign w:val="center"/>
          </w:tcPr>
          <w:p>
            <w:pPr>
              <w:jc w:val="left"/>
              <w:rPr>
                <w:rFonts w:hint="eastAsia" w:eastAsia="宋体"/>
                <w:sz w:val="21"/>
                <w:szCs w:val="21"/>
                <w:lang w:val="en-US" w:eastAsia="zh-CN"/>
              </w:rPr>
            </w:pPr>
            <w:r>
              <w:rPr>
                <w:rFonts w:hint="default" w:eastAsia="宋体"/>
                <w:b w:val="0"/>
                <w:bCs w:val="0"/>
                <w:color w:val="000000"/>
                <w:sz w:val="21"/>
                <w:szCs w:val="21"/>
                <w:lang w:val="en-US" w:eastAsia="zh-CN"/>
              </w:rPr>
              <w:t>开展髂静脉压迫综合征介入治疗</w:t>
            </w:r>
            <w:r>
              <w:rPr>
                <w:rFonts w:hint="eastAsia"/>
                <w:b w:val="0"/>
                <w:bCs w:val="0"/>
                <w:color w:val="000000"/>
                <w:sz w:val="21"/>
                <w:szCs w:val="21"/>
                <w:lang w:val="en-US" w:eastAsia="zh-CN"/>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89" w:type="dxa"/>
            <w:vMerge w:val="restart"/>
            <w:noWrap w:val="0"/>
            <w:vAlign w:val="center"/>
          </w:tcPr>
          <w:p>
            <w:pPr>
              <w:jc w:val="center"/>
              <w:rPr>
                <w:rFonts w:hint="default" w:ascii="宋体" w:hAnsi="宋体" w:cs="宋体"/>
                <w:b/>
                <w:bCs/>
                <w:spacing w:val="-12"/>
                <w:sz w:val="21"/>
                <w:szCs w:val="21"/>
                <w:lang w:val="en-US" w:eastAsia="zh-CN"/>
              </w:rPr>
            </w:pPr>
            <w:r>
              <w:rPr>
                <w:rFonts w:hint="eastAsia" w:ascii="宋体" w:hAnsi="宋体" w:cs="宋体"/>
                <w:b/>
                <w:bCs/>
                <w:spacing w:val="-12"/>
                <w:sz w:val="21"/>
                <w:szCs w:val="21"/>
                <w:lang w:val="en-US" w:eastAsia="zh-CN"/>
              </w:rPr>
              <w:t>6</w:t>
            </w:r>
          </w:p>
        </w:tc>
        <w:tc>
          <w:tcPr>
            <w:tcW w:w="2220" w:type="dxa"/>
            <w:noWrap w:val="0"/>
            <w:vAlign w:val="center"/>
          </w:tcPr>
          <w:p>
            <w:pPr>
              <w:jc w:val="center"/>
              <w:rPr>
                <w:rFonts w:hint="default"/>
                <w:b w:val="0"/>
                <w:bCs w:val="0"/>
                <w:sz w:val="21"/>
                <w:szCs w:val="21"/>
                <w:lang w:val="en-US" w:eastAsia="zh-CN"/>
              </w:rPr>
            </w:pPr>
            <w:r>
              <w:rPr>
                <w:rFonts w:hint="eastAsia"/>
                <w:b w:val="0"/>
                <w:bCs w:val="0"/>
                <w:sz w:val="21"/>
                <w:szCs w:val="21"/>
                <w:lang w:val="en-US" w:eastAsia="zh-CN"/>
              </w:rPr>
              <w:t>医用胶片</w:t>
            </w:r>
          </w:p>
        </w:tc>
        <w:tc>
          <w:tcPr>
            <w:tcW w:w="1830" w:type="dxa"/>
            <w:noWrap w:val="0"/>
            <w:vAlign w:val="center"/>
          </w:tcPr>
          <w:p>
            <w:pPr>
              <w:jc w:val="center"/>
              <w:rPr>
                <w:rFonts w:hint="default" w:ascii="Helvetica" w:hAnsi="Helvetica" w:eastAsia="宋体" w:cs="Helvetica"/>
                <w:i w:val="0"/>
                <w:iCs w:val="0"/>
                <w:caps w:val="0"/>
                <w:color w:val="333333"/>
                <w:spacing w:val="0"/>
                <w:sz w:val="21"/>
                <w:szCs w:val="21"/>
                <w:shd w:val="clear" w:color="auto" w:fill="FFFFFF"/>
                <w:lang w:val="en-US" w:eastAsia="zh-CN"/>
              </w:rPr>
            </w:pPr>
            <w:r>
              <w:rPr>
                <w:rFonts w:hint="eastAsia" w:ascii="Helvetica" w:hAnsi="Helvetica" w:cs="Helvetica"/>
                <w:i w:val="0"/>
                <w:iCs w:val="0"/>
                <w:caps w:val="0"/>
                <w:color w:val="333333"/>
                <w:spacing w:val="0"/>
                <w:sz w:val="21"/>
                <w:szCs w:val="21"/>
                <w:shd w:val="clear" w:color="auto" w:fill="FFFFFF"/>
                <w:lang w:val="en-US" w:eastAsia="zh-CN"/>
              </w:rPr>
              <w:t>14*17</w:t>
            </w:r>
          </w:p>
        </w:tc>
        <w:tc>
          <w:tcPr>
            <w:tcW w:w="5334" w:type="dxa"/>
            <w:noWrap w:val="0"/>
            <w:vAlign w:val="center"/>
          </w:tcPr>
          <w:p>
            <w:pPr>
              <w:jc w:val="left"/>
              <w:rPr>
                <w:rFonts w:hint="default" w:eastAsia="宋体"/>
                <w:sz w:val="21"/>
                <w:szCs w:val="21"/>
                <w:lang w:val="en-US" w:eastAsia="zh-CN"/>
              </w:rPr>
            </w:pPr>
            <w:r>
              <w:rPr>
                <w:rFonts w:hint="eastAsia"/>
                <w:sz w:val="21"/>
                <w:szCs w:val="21"/>
                <w:lang w:val="en-US" w:eastAsia="zh-CN"/>
              </w:rPr>
              <w:t>限价：12元/张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89" w:type="dxa"/>
            <w:vMerge w:val="continue"/>
            <w:noWrap w:val="0"/>
            <w:vAlign w:val="center"/>
          </w:tcPr>
          <w:p>
            <w:pPr>
              <w:jc w:val="center"/>
              <w:rPr>
                <w:rFonts w:hint="eastAsia" w:ascii="宋体" w:hAnsi="宋体" w:cs="宋体"/>
                <w:b/>
                <w:bCs/>
                <w:spacing w:val="-12"/>
                <w:sz w:val="21"/>
                <w:szCs w:val="21"/>
                <w:lang w:val="en-US" w:eastAsia="zh-CN"/>
              </w:rPr>
            </w:pPr>
          </w:p>
        </w:tc>
        <w:tc>
          <w:tcPr>
            <w:tcW w:w="2220" w:type="dxa"/>
            <w:noWrap w:val="0"/>
            <w:vAlign w:val="center"/>
          </w:tcPr>
          <w:p>
            <w:pPr>
              <w:jc w:val="center"/>
              <w:rPr>
                <w:rFonts w:hint="default"/>
                <w:b w:val="0"/>
                <w:bCs w:val="0"/>
                <w:sz w:val="21"/>
                <w:szCs w:val="21"/>
                <w:lang w:val="en-US" w:eastAsia="zh-CN"/>
              </w:rPr>
            </w:pPr>
            <w:r>
              <w:rPr>
                <w:rFonts w:hint="eastAsia"/>
                <w:b w:val="0"/>
                <w:bCs w:val="0"/>
                <w:sz w:val="21"/>
                <w:szCs w:val="21"/>
                <w:lang w:val="en-US" w:eastAsia="zh-CN"/>
              </w:rPr>
              <w:t>医用胶片</w:t>
            </w:r>
          </w:p>
        </w:tc>
        <w:tc>
          <w:tcPr>
            <w:tcW w:w="1830" w:type="dxa"/>
            <w:noWrap w:val="0"/>
            <w:vAlign w:val="center"/>
          </w:tcPr>
          <w:p>
            <w:pPr>
              <w:jc w:val="center"/>
              <w:rPr>
                <w:rFonts w:hint="default" w:ascii="Helvetica" w:hAnsi="Helvetica" w:eastAsia="宋体" w:cs="Helvetica"/>
                <w:i w:val="0"/>
                <w:iCs w:val="0"/>
                <w:caps w:val="0"/>
                <w:color w:val="333333"/>
                <w:spacing w:val="0"/>
                <w:sz w:val="21"/>
                <w:szCs w:val="21"/>
                <w:shd w:val="clear" w:color="auto" w:fill="FFFFFF"/>
                <w:lang w:val="en-US" w:eastAsia="zh-CN"/>
              </w:rPr>
            </w:pPr>
            <w:r>
              <w:rPr>
                <w:rFonts w:hint="eastAsia" w:ascii="Helvetica" w:hAnsi="Helvetica" w:cs="Helvetica"/>
                <w:i w:val="0"/>
                <w:iCs w:val="0"/>
                <w:caps w:val="0"/>
                <w:color w:val="333333"/>
                <w:spacing w:val="0"/>
                <w:sz w:val="21"/>
                <w:szCs w:val="21"/>
                <w:shd w:val="clear" w:color="auto" w:fill="FFFFFF"/>
                <w:lang w:val="en-US" w:eastAsia="zh-CN"/>
              </w:rPr>
              <w:t>10*12</w:t>
            </w:r>
          </w:p>
        </w:tc>
        <w:tc>
          <w:tcPr>
            <w:tcW w:w="5334" w:type="dxa"/>
            <w:noWrap w:val="0"/>
            <w:vAlign w:val="center"/>
          </w:tcPr>
          <w:p>
            <w:pPr>
              <w:jc w:val="left"/>
              <w:rPr>
                <w:rFonts w:hint="default" w:eastAsia="宋体"/>
                <w:sz w:val="21"/>
                <w:szCs w:val="21"/>
                <w:lang w:val="en-US" w:eastAsia="zh-CN"/>
              </w:rPr>
            </w:pPr>
            <w:r>
              <w:rPr>
                <w:rFonts w:hint="eastAsia"/>
                <w:sz w:val="21"/>
                <w:szCs w:val="21"/>
                <w:lang w:val="en-US" w:eastAsia="zh-CN"/>
              </w:rPr>
              <w:t>限价：10元/张</w:t>
            </w:r>
          </w:p>
        </w:tc>
      </w:tr>
    </w:tbl>
    <w:p>
      <w:pPr>
        <w:spacing w:line="360" w:lineRule="auto"/>
        <w:rPr>
          <w:rFonts w:hint="eastAsia"/>
          <w:b/>
          <w:bCs/>
          <w:sz w:val="24"/>
          <w:lang w:eastAsia="zh-CN"/>
        </w:rPr>
      </w:pPr>
    </w:p>
    <w:p>
      <w:pPr>
        <w:spacing w:line="360" w:lineRule="auto"/>
        <w:ind w:firstLine="482" w:firstLineChars="200"/>
        <w:rPr>
          <w:b/>
          <w:bCs/>
          <w:sz w:val="24"/>
        </w:rPr>
      </w:pPr>
      <w:r>
        <w:rPr>
          <w:rFonts w:hint="eastAsia"/>
          <w:b/>
          <w:bCs/>
          <w:sz w:val="24"/>
          <w:lang w:eastAsia="zh-CN"/>
        </w:rPr>
        <w:t>三</w:t>
      </w:r>
      <w:r>
        <w:rPr>
          <w:rFonts w:hint="eastAsia"/>
          <w:b/>
          <w:bCs/>
          <w:sz w:val="24"/>
        </w:rPr>
        <w:t>、供应商参加本次询价活动应具备下列条件</w:t>
      </w:r>
    </w:p>
    <w:p>
      <w:pPr>
        <w:spacing w:line="360" w:lineRule="auto"/>
        <w:ind w:left="210" w:leftChars="100" w:firstLine="240" w:firstLineChars="100"/>
        <w:rPr>
          <w:sz w:val="24"/>
        </w:rPr>
      </w:pPr>
      <w:r>
        <w:rPr>
          <w:rFonts w:hint="eastAsia"/>
          <w:sz w:val="24"/>
        </w:rPr>
        <w:t>1、符合《中华人民共和国政府采购法》第二十二条对供应商的基本资格要求；</w:t>
      </w:r>
    </w:p>
    <w:p>
      <w:pPr>
        <w:spacing w:line="360" w:lineRule="auto"/>
        <w:rPr>
          <w:sz w:val="24"/>
        </w:rPr>
      </w:pPr>
      <w:r>
        <w:rPr>
          <w:rFonts w:hint="eastAsia"/>
          <w:sz w:val="24"/>
        </w:rPr>
        <w:t xml:space="preserve">   （1）具有独立承担民事责任能力的合法供应商；</w:t>
      </w:r>
    </w:p>
    <w:p>
      <w:pPr>
        <w:spacing w:line="360" w:lineRule="auto"/>
        <w:rPr>
          <w:sz w:val="24"/>
        </w:rPr>
      </w:pPr>
      <w:r>
        <w:rPr>
          <w:rFonts w:hint="eastAsia"/>
          <w:sz w:val="24"/>
        </w:rPr>
        <w:t xml:space="preserve">   （2）具有良好的商业信誉和健全的财务会计制度；</w:t>
      </w:r>
    </w:p>
    <w:p>
      <w:pPr>
        <w:spacing w:line="360" w:lineRule="auto"/>
        <w:rPr>
          <w:sz w:val="24"/>
        </w:rPr>
      </w:pPr>
      <w:r>
        <w:rPr>
          <w:rFonts w:hint="eastAsia"/>
          <w:sz w:val="24"/>
        </w:rPr>
        <w:t xml:space="preserve">   （3）具有履行合同所必需的设备和专业技术能力；</w:t>
      </w:r>
    </w:p>
    <w:p>
      <w:pPr>
        <w:spacing w:line="360" w:lineRule="auto"/>
        <w:rPr>
          <w:sz w:val="24"/>
        </w:rPr>
      </w:pPr>
      <w:r>
        <w:rPr>
          <w:rFonts w:hint="eastAsia"/>
          <w:sz w:val="24"/>
        </w:rPr>
        <w:t xml:space="preserve">   （4）具有依法缴纳税收和社会保障资金的良好记录；</w:t>
      </w:r>
    </w:p>
    <w:p>
      <w:pPr>
        <w:spacing w:line="360" w:lineRule="auto"/>
        <w:rPr>
          <w:sz w:val="24"/>
        </w:rPr>
      </w:pPr>
      <w:r>
        <w:rPr>
          <w:rFonts w:hint="eastAsia"/>
          <w:sz w:val="24"/>
        </w:rPr>
        <w:t xml:space="preserve">   （5）参加政府采购活动前三年内，在经营活动中没有重大违法记录； </w:t>
      </w:r>
    </w:p>
    <w:p>
      <w:pPr>
        <w:spacing w:line="360" w:lineRule="auto"/>
        <w:rPr>
          <w:sz w:val="24"/>
        </w:rPr>
      </w:pPr>
      <w:r>
        <w:rPr>
          <w:rFonts w:hint="eastAsia"/>
          <w:sz w:val="24"/>
        </w:rPr>
        <w:t xml:space="preserve">   （6）法律、行政法规规定的其他条件；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kern w:val="2"/>
          <w:sz w:val="24"/>
          <w:szCs w:val="24"/>
          <w:lang w:val="en-US" w:eastAsia="zh-CN" w:bidi="ar-SA"/>
        </w:rPr>
      </w:pPr>
      <w:r>
        <w:rPr>
          <w:rFonts w:hint="eastAsia"/>
          <w:sz w:val="24"/>
        </w:rPr>
        <w:t>2、</w:t>
      </w:r>
      <w:r>
        <w:rPr>
          <w:rFonts w:hint="eastAsia"/>
          <w:sz w:val="24"/>
          <w:lang w:val="en-US" w:eastAsia="zh-CN"/>
        </w:rPr>
        <w:t>参加</w:t>
      </w:r>
      <w:r>
        <w:rPr>
          <w:rFonts w:hint="eastAsia" w:ascii="宋体" w:hAnsi="宋体" w:cs="宋体"/>
          <w:kern w:val="2"/>
          <w:sz w:val="24"/>
          <w:szCs w:val="24"/>
          <w:lang w:val="en-US" w:eastAsia="zh-CN" w:bidi="ar-SA"/>
        </w:rPr>
        <w:t>遴选的供应商</w:t>
      </w:r>
      <w:r>
        <w:rPr>
          <w:rFonts w:hint="eastAsia" w:ascii="宋体" w:hAnsi="宋体" w:eastAsia="宋体" w:cs="宋体"/>
          <w:kern w:val="2"/>
          <w:sz w:val="24"/>
          <w:szCs w:val="24"/>
          <w:lang w:val="en-US" w:eastAsia="zh-CN" w:bidi="ar-SA"/>
        </w:rPr>
        <w:t>必须是在中国境内合法注册的，供应商为制造商应具有中华人民共和国医疗器械生产许可证，提供产品有效期内的医疗器械产品注册证或注册登记表或国家颁发的有效证明；供应商为非制造商应具有中华人民共和国医疗器械经营许可证或备案凭证和</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产品的医疗器械注册证或注册登记或国家颁发的有效证明。其配送、管理、物流能力足以保障该耗材的供应。</w:t>
      </w:r>
    </w:p>
    <w:p>
      <w:pPr>
        <w:spacing w:line="360" w:lineRule="auto"/>
        <w:ind w:firstLine="482" w:firstLineChars="200"/>
        <w:rPr>
          <w:b/>
          <w:bCs/>
          <w:sz w:val="24"/>
        </w:rPr>
      </w:pPr>
      <w:r>
        <w:rPr>
          <w:rFonts w:hint="eastAsia"/>
          <w:b/>
          <w:bCs/>
          <w:sz w:val="24"/>
          <w:lang w:eastAsia="zh-CN"/>
        </w:rPr>
        <w:t>四</w:t>
      </w:r>
      <w:r>
        <w:rPr>
          <w:rFonts w:hint="eastAsia"/>
          <w:b/>
          <w:bCs/>
          <w:sz w:val="24"/>
        </w:rPr>
        <w:t>、</w:t>
      </w:r>
      <w:r>
        <w:rPr>
          <w:rFonts w:hint="eastAsia"/>
          <w:b/>
          <w:bCs/>
          <w:sz w:val="24"/>
          <w:lang w:val="en-US" w:eastAsia="zh-CN"/>
        </w:rPr>
        <w:t>遴选</w:t>
      </w:r>
      <w:r>
        <w:rPr>
          <w:rFonts w:hint="eastAsia"/>
          <w:b/>
          <w:bCs/>
          <w:sz w:val="24"/>
        </w:rPr>
        <w:t>要求</w:t>
      </w:r>
    </w:p>
    <w:p>
      <w:pPr>
        <w:spacing w:line="360" w:lineRule="auto"/>
        <w:ind w:firstLine="480" w:firstLineChars="200"/>
        <w:rPr>
          <w:rFonts w:hint="default" w:eastAsia="宋体"/>
          <w:sz w:val="24"/>
          <w:lang w:val="en-US" w:eastAsia="zh-CN"/>
        </w:rPr>
      </w:pPr>
      <w:r>
        <w:rPr>
          <w:rFonts w:hint="eastAsia"/>
          <w:sz w:val="24"/>
        </w:rPr>
        <w:t>1、</w:t>
      </w:r>
      <w:r>
        <w:rPr>
          <w:rFonts w:hint="eastAsia"/>
          <w:sz w:val="24"/>
          <w:lang w:val="en-US" w:eastAsia="zh-CN"/>
        </w:rPr>
        <w:t>参加</w:t>
      </w:r>
      <w:r>
        <w:rPr>
          <w:rFonts w:hint="eastAsia" w:ascii="宋体" w:hAnsi="宋体" w:cs="宋体"/>
          <w:kern w:val="2"/>
          <w:sz w:val="24"/>
          <w:szCs w:val="24"/>
          <w:lang w:val="en-US" w:eastAsia="zh-CN" w:bidi="ar-SA"/>
        </w:rPr>
        <w:t>遴选的供应商</w:t>
      </w:r>
      <w:r>
        <w:rPr>
          <w:rFonts w:hint="eastAsia" w:ascii="Times New Roman" w:hAnsi="Times New Roman" w:cs="宋体"/>
          <w:sz w:val="24"/>
        </w:rPr>
        <w:t>对附件各包进行相应单独</w:t>
      </w:r>
      <w:r>
        <w:rPr>
          <w:rFonts w:hint="eastAsia" w:ascii="Times New Roman" w:hAnsi="Times New Roman" w:cs="宋体"/>
          <w:sz w:val="24"/>
          <w:lang w:eastAsia="zh-CN"/>
        </w:rPr>
        <w:t>报价（</w:t>
      </w:r>
      <w:r>
        <w:rPr>
          <w:rFonts w:hint="eastAsia" w:ascii="Times New Roman" w:hAnsi="Times New Roman" w:cs="宋体"/>
          <w:sz w:val="24"/>
          <w:lang w:val="en-US" w:eastAsia="zh-CN"/>
        </w:rPr>
        <w:t>参加多个包报价的供应商，供应商证明材料可单独提交，也可以和某一个包密封</w:t>
      </w:r>
      <w:r>
        <w:rPr>
          <w:rFonts w:hint="eastAsia" w:ascii="Times New Roman" w:hAnsi="Times New Roman" w:cs="宋体"/>
          <w:sz w:val="24"/>
          <w:lang w:eastAsia="zh-CN"/>
        </w:rPr>
        <w:t>）</w:t>
      </w:r>
      <w:r>
        <w:rPr>
          <w:rFonts w:hint="eastAsia" w:ascii="Times New Roman" w:hAnsi="Times New Roman" w:cs="宋体"/>
          <w:sz w:val="24"/>
        </w:rPr>
        <w:t>。</w:t>
      </w:r>
      <w:r>
        <w:rPr>
          <w:rFonts w:hint="eastAsia" w:ascii="Times New Roman" w:hAnsi="Times New Roman" w:cs="宋体"/>
          <w:sz w:val="24"/>
          <w:lang w:val="en-US" w:eastAsia="zh-CN"/>
        </w:rPr>
        <w:t>一个包一个密封的报价文件（报价文件包括该产品的资质），</w:t>
      </w:r>
      <w:r>
        <w:rPr>
          <w:rFonts w:hint="eastAsia"/>
          <w:sz w:val="24"/>
        </w:rPr>
        <w:t>所</w:t>
      </w:r>
      <w:r>
        <w:rPr>
          <w:rFonts w:hint="eastAsia"/>
          <w:sz w:val="24"/>
          <w:lang w:val="en-US" w:eastAsia="zh-CN"/>
        </w:rPr>
        <w:t>报价格</w:t>
      </w:r>
      <w:r>
        <w:rPr>
          <w:rFonts w:hint="eastAsia"/>
          <w:sz w:val="24"/>
        </w:rPr>
        <w:t>应包括货物成本、运输、人工、检测、培训、利润、税金等不可预见措施所有费用。</w:t>
      </w:r>
      <w:r>
        <w:rPr>
          <w:rFonts w:hint="eastAsia"/>
          <w:sz w:val="24"/>
          <w:lang w:val="en-US" w:eastAsia="zh-CN"/>
        </w:rPr>
        <w:t>包1样品随资料一起。</w:t>
      </w:r>
      <w:bookmarkStart w:id="4" w:name="_GoBack"/>
      <w:bookmarkEnd w:id="4"/>
    </w:p>
    <w:p>
      <w:pPr>
        <w:spacing w:line="360" w:lineRule="auto"/>
        <w:rPr>
          <w:sz w:val="24"/>
        </w:rPr>
      </w:pPr>
      <w:r>
        <w:rPr>
          <w:rFonts w:hint="eastAsia"/>
          <w:sz w:val="24"/>
        </w:rPr>
        <w:t xml:space="preserve">    2、所报</w:t>
      </w:r>
      <w:r>
        <w:rPr>
          <w:rFonts w:hint="eastAsia"/>
          <w:sz w:val="24"/>
          <w:lang w:eastAsia="zh-CN"/>
        </w:rPr>
        <w:t>耗材</w:t>
      </w:r>
      <w:r>
        <w:rPr>
          <w:rFonts w:hint="eastAsia"/>
          <w:sz w:val="24"/>
        </w:rPr>
        <w:t>必须</w:t>
      </w:r>
      <w:r>
        <w:rPr>
          <w:rFonts w:hint="eastAsia" w:eastAsia="宋体"/>
          <w:sz w:val="24"/>
          <w:lang w:eastAsia="zh-CN"/>
        </w:rPr>
        <w:t>符合《医疗器械监督管理条例》的要求。</w:t>
      </w:r>
    </w:p>
    <w:p>
      <w:pPr>
        <w:numPr>
          <w:ilvl w:val="0"/>
          <w:numId w:val="2"/>
        </w:numPr>
        <w:spacing w:line="360" w:lineRule="auto"/>
        <w:ind w:firstLine="480" w:firstLineChars="200"/>
        <w:rPr>
          <w:rFonts w:ascii="Times New Roman" w:hAnsi="Times New Roman" w:cs="宋体"/>
          <w:sz w:val="24"/>
        </w:rPr>
      </w:pPr>
      <w:r>
        <w:rPr>
          <w:rFonts w:hint="eastAsia"/>
          <w:sz w:val="24"/>
        </w:rPr>
        <w:t>所报</w:t>
      </w:r>
      <w:r>
        <w:rPr>
          <w:rFonts w:hint="eastAsia"/>
          <w:sz w:val="24"/>
          <w:lang w:eastAsia="zh-CN"/>
        </w:rPr>
        <w:t>耗材</w:t>
      </w:r>
      <w:r>
        <w:rPr>
          <w:rFonts w:hint="eastAsia"/>
          <w:sz w:val="24"/>
        </w:rPr>
        <w:t>必须在</w:t>
      </w:r>
      <w:r>
        <w:rPr>
          <w:rFonts w:hint="eastAsia"/>
          <w:sz w:val="24"/>
          <w:lang w:eastAsia="zh-CN"/>
        </w:rPr>
        <w:t>《</w:t>
      </w:r>
      <w:r>
        <w:rPr>
          <w:rFonts w:hint="eastAsia" w:ascii="Times New Roman" w:hAnsi="Times New Roman" w:cs="宋体"/>
          <w:sz w:val="24"/>
          <w:lang w:eastAsia="zh-CN"/>
        </w:rPr>
        <w:t>药品和医用耗材招采管理系统</w:t>
      </w:r>
      <w:r>
        <w:rPr>
          <w:rFonts w:hint="eastAsia"/>
          <w:sz w:val="24"/>
          <w:lang w:eastAsia="zh-CN"/>
        </w:rPr>
        <w:t>》</w:t>
      </w:r>
      <w:r>
        <w:rPr>
          <w:rFonts w:hint="eastAsia" w:ascii="宋体" w:hAnsi="宋体" w:cs="宋体"/>
          <w:color w:val="000000"/>
          <w:sz w:val="24"/>
        </w:rPr>
        <w:t>挂网</w:t>
      </w:r>
      <w:r>
        <w:rPr>
          <w:rFonts w:hint="eastAsia" w:ascii="宋体" w:hAnsi="宋体" w:cs="宋体"/>
          <w:color w:val="000000"/>
          <w:sz w:val="24"/>
          <w:lang w:eastAsia="zh-CN"/>
        </w:rPr>
        <w:t>（非挂网产品除外）</w:t>
      </w:r>
      <w:r>
        <w:rPr>
          <w:rFonts w:hint="eastAsia" w:ascii="宋体" w:hAnsi="宋体" w:cs="宋体"/>
          <w:color w:val="000000"/>
          <w:sz w:val="24"/>
        </w:rPr>
        <w:t>，</w:t>
      </w:r>
      <w:r>
        <w:rPr>
          <w:rFonts w:hint="eastAsia" w:ascii="Times New Roman" w:hAnsi="Times New Roman" w:cs="Times New Roman"/>
          <w:sz w:val="24"/>
          <w:lang w:val="en-US" w:eastAsia="zh-CN"/>
        </w:rPr>
        <w:t>报价</w:t>
      </w:r>
      <w:r>
        <w:rPr>
          <w:rFonts w:hint="eastAsia" w:ascii="Times New Roman" w:hAnsi="Times New Roman" w:cs="Times New Roman"/>
          <w:sz w:val="24"/>
        </w:rPr>
        <w:t>不高于</w:t>
      </w:r>
      <w:r>
        <w:rPr>
          <w:rFonts w:hint="eastAsia" w:eastAsia="宋体"/>
          <w:sz w:val="24"/>
          <w:lang w:val="en-US" w:eastAsia="zh-CN"/>
        </w:rPr>
        <w:t>我省最高参考价、联动参考价和截止上月末加权平均价</w:t>
      </w:r>
      <w:r>
        <w:rPr>
          <w:rFonts w:hint="eastAsia"/>
          <w:sz w:val="24"/>
          <w:lang w:val="en-US" w:eastAsia="zh-CN"/>
        </w:rPr>
        <w:t>中的最低价</w:t>
      </w:r>
      <w:r>
        <w:rPr>
          <w:rFonts w:hint="eastAsia" w:ascii="Times New Roman" w:hAnsi="Times New Roman" w:cs="Times New Roman"/>
          <w:sz w:val="24"/>
        </w:rPr>
        <w:t>；</w:t>
      </w:r>
    </w:p>
    <w:p>
      <w:pPr>
        <w:numPr>
          <w:ilvl w:val="0"/>
          <w:numId w:val="2"/>
        </w:numPr>
        <w:spacing w:line="360" w:lineRule="auto"/>
        <w:ind w:firstLine="480" w:firstLineChars="200"/>
        <w:rPr>
          <w:sz w:val="24"/>
        </w:rPr>
      </w:pPr>
      <w:r>
        <w:rPr>
          <w:rFonts w:hint="eastAsia" w:ascii="Times New Roman" w:hAnsi="Times New Roman" w:cs="宋体"/>
          <w:sz w:val="24"/>
          <w:highlight w:val="none"/>
          <w:lang w:val="en-US" w:eastAsia="zh-CN"/>
        </w:rPr>
        <w:t>所报挂网耗材的价格不能处于红黄区，否则报价无效，并提供挂网价格的截图。</w:t>
      </w:r>
    </w:p>
    <w:p>
      <w:pPr>
        <w:numPr>
          <w:ilvl w:val="0"/>
          <w:numId w:val="2"/>
        </w:numPr>
        <w:spacing w:line="360" w:lineRule="auto"/>
        <w:ind w:firstLine="480" w:firstLineChars="200"/>
        <w:rPr>
          <w:sz w:val="24"/>
        </w:rPr>
      </w:pPr>
      <w:r>
        <w:rPr>
          <w:rFonts w:hint="eastAsia"/>
          <w:sz w:val="24"/>
          <w:lang w:val="en-US" w:eastAsia="zh-CN"/>
        </w:rPr>
        <w:t>报价</w:t>
      </w:r>
      <w:r>
        <w:rPr>
          <w:rFonts w:hint="eastAsia"/>
          <w:sz w:val="24"/>
        </w:rPr>
        <w:t>均以人民币</w:t>
      </w:r>
      <w:r>
        <w:rPr>
          <w:rFonts w:hint="eastAsia"/>
          <w:sz w:val="24"/>
          <w:lang w:eastAsia="zh-CN"/>
        </w:rPr>
        <w:t>报价</w:t>
      </w:r>
      <w:r>
        <w:rPr>
          <w:rFonts w:hint="eastAsia"/>
          <w:sz w:val="24"/>
        </w:rPr>
        <w:t>，均采用国家法定的计量单位。</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所报耗材价格应严格按耗材报价一览表所要求的内容进行详细报价。</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在报价文件密封袋封面详细注明所报产品和包号。</w:t>
      </w:r>
    </w:p>
    <w:p>
      <w:pPr>
        <w:spacing w:line="360" w:lineRule="auto"/>
        <w:ind w:firstLine="482" w:firstLineChars="200"/>
        <w:rPr>
          <w:rFonts w:ascii="宋体" w:hAnsi="宋体" w:cs="Times New Roman"/>
          <w:b/>
          <w:kern w:val="0"/>
          <w:sz w:val="24"/>
        </w:rPr>
      </w:pPr>
      <w:r>
        <w:rPr>
          <w:rFonts w:hint="eastAsia" w:ascii="宋体" w:hAnsi="宋体" w:cs="Times New Roman"/>
          <w:b/>
          <w:kern w:val="0"/>
          <w:sz w:val="24"/>
          <w:lang w:eastAsia="zh-CN"/>
        </w:rPr>
        <w:t>五</w:t>
      </w:r>
      <w:r>
        <w:rPr>
          <w:rFonts w:hint="eastAsia" w:ascii="宋体" w:hAnsi="宋体" w:cs="Times New Roman"/>
          <w:b/>
          <w:kern w:val="0"/>
          <w:sz w:val="24"/>
        </w:rPr>
        <w:t>、商务要求</w:t>
      </w:r>
    </w:p>
    <w:p>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sz w:val="24"/>
          <w:lang w:val="en-US" w:eastAsia="zh-CN"/>
        </w:rPr>
        <w:t>参加</w:t>
      </w:r>
      <w:r>
        <w:rPr>
          <w:rFonts w:hint="eastAsia" w:ascii="宋体" w:hAnsi="宋体" w:cs="宋体"/>
          <w:kern w:val="2"/>
          <w:sz w:val="24"/>
          <w:szCs w:val="24"/>
          <w:lang w:val="en-US" w:eastAsia="zh-CN" w:bidi="ar-SA"/>
        </w:rPr>
        <w:t>遴选的供应商</w:t>
      </w:r>
      <w:r>
        <w:rPr>
          <w:rFonts w:hint="eastAsia" w:ascii="宋体" w:hAnsi="宋体" w:cs="Times New Roman"/>
          <w:sz w:val="24"/>
        </w:rPr>
        <w:t>提供的</w:t>
      </w:r>
      <w:r>
        <w:rPr>
          <w:rFonts w:hint="eastAsia" w:ascii="宋体" w:hAnsi="宋体" w:cs="Times New Roman"/>
          <w:sz w:val="24"/>
          <w:lang w:eastAsia="zh-CN"/>
        </w:rPr>
        <w:t>耗材</w:t>
      </w:r>
      <w:r>
        <w:rPr>
          <w:rFonts w:hint="eastAsia" w:ascii="宋体" w:hAnsi="宋体" w:cs="Times New Roman"/>
          <w:sz w:val="24"/>
        </w:rPr>
        <w:t>质量必须符合已颁布的国家标准或国际标准的有关条款，所提供相关资质证件必须齐全、有效；</w:t>
      </w:r>
    </w:p>
    <w:p>
      <w:pPr>
        <w:spacing w:line="360" w:lineRule="auto"/>
        <w:ind w:firstLine="480" w:firstLineChars="200"/>
        <w:rPr>
          <w:rFonts w:ascii="宋体" w:hAnsi="宋体" w:cs="Times New Roman"/>
          <w:bCs/>
          <w:sz w:val="24"/>
        </w:rPr>
      </w:pPr>
      <w:r>
        <w:rPr>
          <w:rFonts w:hint="eastAsia" w:ascii="宋体" w:hAnsi="宋体" w:cs="Times New Roman"/>
          <w:bCs/>
          <w:sz w:val="24"/>
        </w:rPr>
        <w:t>2、交货日期：合同签订生效后，</w:t>
      </w:r>
      <w:r>
        <w:rPr>
          <w:rFonts w:hint="eastAsia" w:ascii="宋体" w:hAnsi="宋体" w:cs="宋体"/>
          <w:snapToGrid w:val="0"/>
          <w:color w:val="000000"/>
          <w:sz w:val="24"/>
        </w:rPr>
        <w:t>接到采购计划原则上供货时间不超过</w:t>
      </w:r>
      <w:r>
        <w:rPr>
          <w:rFonts w:hint="eastAsia" w:ascii="宋体" w:hAnsi="宋体" w:cs="宋体"/>
          <w:color w:val="000000"/>
          <w:sz w:val="24"/>
          <w:lang w:val="en-US" w:eastAsia="zh-CN"/>
        </w:rPr>
        <w:t>5个工作日</w:t>
      </w:r>
      <w:r>
        <w:rPr>
          <w:rFonts w:hint="eastAsia" w:ascii="宋体" w:hAnsi="宋体" w:cs="宋体"/>
          <w:snapToGrid w:val="0"/>
          <w:color w:val="000000"/>
          <w:sz w:val="24"/>
        </w:rPr>
        <w:t>，急需</w:t>
      </w:r>
      <w:r>
        <w:rPr>
          <w:rFonts w:hint="eastAsia" w:ascii="宋体" w:hAnsi="宋体" w:cs="宋体"/>
          <w:snapToGrid w:val="0"/>
          <w:color w:val="000000"/>
          <w:sz w:val="24"/>
          <w:lang w:eastAsia="zh-CN"/>
        </w:rPr>
        <w:t>耗材</w:t>
      </w:r>
      <w:r>
        <w:rPr>
          <w:rFonts w:hint="eastAsia" w:ascii="宋体" w:hAnsi="宋体" w:cs="宋体"/>
          <w:snapToGrid w:val="0"/>
          <w:color w:val="000000"/>
          <w:sz w:val="24"/>
        </w:rPr>
        <w:t>原则上须在</w:t>
      </w:r>
      <w:r>
        <w:rPr>
          <w:rFonts w:hint="eastAsia" w:ascii="宋体" w:hAnsi="宋体" w:cs="宋体"/>
          <w:color w:val="000000"/>
          <w:sz w:val="24"/>
        </w:rPr>
        <w:t>6</w:t>
      </w:r>
      <w:r>
        <w:rPr>
          <w:rFonts w:hint="eastAsia" w:ascii="宋体" w:hAnsi="宋体" w:cs="宋体"/>
          <w:snapToGrid w:val="0"/>
          <w:color w:val="000000"/>
          <w:sz w:val="24"/>
        </w:rPr>
        <w:t>小时内送到</w:t>
      </w:r>
      <w:r>
        <w:rPr>
          <w:rFonts w:hint="eastAsia" w:ascii="宋体" w:hAnsi="宋体" w:cs="Times New Roman"/>
          <w:bCs/>
          <w:sz w:val="24"/>
        </w:rPr>
        <w:t>；并同时提供相关规定资料及科室要求的其他随货同行资料；</w:t>
      </w:r>
    </w:p>
    <w:p>
      <w:pPr>
        <w:spacing w:line="360" w:lineRule="auto"/>
        <w:ind w:firstLine="480" w:firstLineChars="200"/>
        <w:rPr>
          <w:rFonts w:ascii="宋体" w:hAnsi="宋体" w:cs="Times New Roman"/>
          <w:bCs/>
          <w:sz w:val="24"/>
        </w:rPr>
      </w:pPr>
      <w:r>
        <w:rPr>
          <w:rFonts w:hint="eastAsia" w:ascii="宋体" w:hAnsi="宋体" w:cs="Times New Roman"/>
          <w:bCs/>
          <w:sz w:val="24"/>
        </w:rPr>
        <w:t>3、交货地点：</w:t>
      </w:r>
      <w:r>
        <w:rPr>
          <w:rFonts w:hint="eastAsia" w:ascii="宋体" w:hAnsi="宋体" w:cs="Times New Roman"/>
          <w:bCs/>
          <w:sz w:val="24"/>
          <w:lang w:eastAsia="zh-CN"/>
        </w:rPr>
        <w:t>广元市精神卫生中心医学装备科</w:t>
      </w:r>
      <w:r>
        <w:rPr>
          <w:rFonts w:hint="eastAsia" w:ascii="宋体" w:hAnsi="宋体" w:cs="Times New Roman"/>
          <w:bCs/>
          <w:sz w:val="24"/>
        </w:rPr>
        <w:t>指定地点；</w:t>
      </w:r>
    </w:p>
    <w:p>
      <w:pPr>
        <w:spacing w:line="360" w:lineRule="auto"/>
        <w:ind w:firstLine="480" w:firstLineChars="200"/>
        <w:rPr>
          <w:rFonts w:ascii="宋体" w:hAnsi="宋体" w:cs="Times New Roman"/>
          <w:sz w:val="24"/>
        </w:rPr>
      </w:pPr>
      <w:r>
        <w:rPr>
          <w:rFonts w:hint="eastAsia" w:ascii="宋体" w:hAnsi="宋体" w:cs="Times New Roman"/>
          <w:bCs/>
          <w:sz w:val="24"/>
        </w:rPr>
        <w:t>4、付款方法和条件：</w:t>
      </w:r>
      <w:r>
        <w:rPr>
          <w:rFonts w:hint="eastAsia" w:ascii="宋体" w:hAnsi="宋体" w:cs="宋体"/>
          <w:kern w:val="0"/>
          <w:sz w:val="24"/>
        </w:rPr>
        <w:t>供应商供应的</w:t>
      </w:r>
      <w:r>
        <w:rPr>
          <w:rFonts w:hint="eastAsia" w:ascii="宋体" w:hAnsi="宋体" w:cs="宋体"/>
          <w:kern w:val="0"/>
          <w:sz w:val="24"/>
          <w:lang w:eastAsia="zh-CN"/>
        </w:rPr>
        <w:t>耗材</w:t>
      </w:r>
      <w:r>
        <w:rPr>
          <w:rFonts w:hint="eastAsia" w:ascii="宋体" w:hAnsi="宋体" w:cs="宋体"/>
          <w:kern w:val="0"/>
          <w:sz w:val="24"/>
        </w:rPr>
        <w:t>按</w:t>
      </w:r>
      <w:r>
        <w:rPr>
          <w:rFonts w:hint="eastAsia" w:ascii="宋体" w:hAnsi="宋体" w:cs="Times New Roman"/>
          <w:sz w:val="24"/>
        </w:rPr>
        <w:t>正常途径供货并办理入库手续后，甲方凭乙方开具的送货清单、发票，按医院财务规定的程序办理，付款方式按照医院</w:t>
      </w:r>
      <w:r>
        <w:rPr>
          <w:rFonts w:hint="eastAsia" w:ascii="宋体" w:hAnsi="宋体" w:cs="Times New Roman"/>
          <w:sz w:val="24"/>
          <w:lang w:eastAsia="zh-CN"/>
        </w:rPr>
        <w:t>耗材</w:t>
      </w:r>
      <w:r>
        <w:rPr>
          <w:rFonts w:hint="eastAsia" w:ascii="宋体" w:hAnsi="宋体" w:cs="Times New Roman"/>
          <w:sz w:val="24"/>
        </w:rPr>
        <w:t>付款规定由财务科统一支付；</w:t>
      </w:r>
    </w:p>
    <w:p>
      <w:pPr>
        <w:spacing w:line="360" w:lineRule="auto"/>
        <w:ind w:firstLine="480" w:firstLineChars="200"/>
        <w:rPr>
          <w:rFonts w:hint="eastAsia" w:ascii="宋体" w:hAnsi="宋体" w:eastAsia="宋体" w:cs="宋体"/>
          <w:sz w:val="24"/>
          <w:lang w:val="en-US" w:eastAsia="zh-CN"/>
        </w:rPr>
      </w:pPr>
      <w:r>
        <w:rPr>
          <w:rFonts w:hint="eastAsia" w:ascii="宋体" w:hAnsi="宋体" w:cs="Times New Roman"/>
          <w:bCs/>
          <w:sz w:val="24"/>
        </w:rPr>
        <w:t>5、合同期限：</w:t>
      </w:r>
      <w:r>
        <w:rPr>
          <w:rFonts w:hint="eastAsia" w:ascii="宋体" w:hAnsi="宋体" w:cs="Times New Roman"/>
          <w:bCs/>
          <w:sz w:val="24"/>
          <w:lang w:eastAsia="zh-CN"/>
        </w:rPr>
        <w:t>纳入医院常规耗材采购供应商，</w:t>
      </w:r>
      <w:r>
        <w:rPr>
          <w:rFonts w:hint="eastAsia" w:ascii="宋体" w:hAnsi="宋体" w:cs="宋体"/>
          <w:sz w:val="24"/>
        </w:rPr>
        <w:t>合同</w:t>
      </w:r>
      <w:r>
        <w:rPr>
          <w:rFonts w:hint="eastAsia" w:ascii="宋体" w:hAnsi="宋体" w:cs="宋体"/>
          <w:sz w:val="24"/>
          <w:lang w:eastAsia="zh-CN"/>
        </w:rPr>
        <w:t>一年一签</w:t>
      </w:r>
      <w:r>
        <w:rPr>
          <w:rFonts w:hint="eastAsia" w:ascii="宋体" w:hAnsi="宋体" w:cs="宋体"/>
          <w:sz w:val="24"/>
        </w:rPr>
        <w:t>，在合同期内，</w:t>
      </w:r>
      <w:r>
        <w:rPr>
          <w:rFonts w:hint="eastAsia"/>
          <w:sz w:val="24"/>
        </w:rPr>
        <w:t>如非正当理由拒供，我院将取消该公司所有品种供货资格，并三年内不得参与我院任何</w:t>
      </w:r>
      <w:r>
        <w:rPr>
          <w:rFonts w:hint="eastAsia"/>
          <w:sz w:val="24"/>
          <w:lang w:eastAsia="zh-CN"/>
        </w:rPr>
        <w:t>耗材</w:t>
      </w:r>
      <w:r>
        <w:rPr>
          <w:rFonts w:hint="eastAsia"/>
          <w:sz w:val="24"/>
        </w:rPr>
        <w:t>采购活动</w:t>
      </w:r>
      <w:r>
        <w:rPr>
          <w:rFonts w:hint="eastAsia"/>
          <w:sz w:val="24"/>
          <w:lang w:eastAsia="zh-CN"/>
        </w:rPr>
        <w:t>；</w:t>
      </w:r>
      <w:r>
        <w:rPr>
          <w:rFonts w:hint="eastAsia" w:ascii="宋体" w:hAnsi="宋体" w:cs="宋体"/>
          <w:sz w:val="24"/>
        </w:rPr>
        <w:t>合同期满后，由采购人根据</w:t>
      </w:r>
      <w:r>
        <w:rPr>
          <w:rFonts w:hint="eastAsia" w:ascii="宋体" w:hAnsi="宋体" w:cs="宋体"/>
          <w:sz w:val="24"/>
          <w:lang w:val="en-US" w:eastAsia="zh-CN"/>
        </w:rPr>
        <w:t>医院对供应商的季度考核情况</w:t>
      </w:r>
      <w:r>
        <w:rPr>
          <w:rFonts w:hint="eastAsia" w:ascii="宋体" w:hAnsi="宋体" w:cs="宋体"/>
          <w:sz w:val="24"/>
        </w:rPr>
        <w:t>决定下一年度</w:t>
      </w:r>
      <w:r>
        <w:rPr>
          <w:rFonts w:hint="eastAsia" w:ascii="宋体" w:hAnsi="宋体" w:cs="宋体"/>
          <w:sz w:val="24"/>
          <w:lang w:val="en-US" w:eastAsia="zh-CN"/>
        </w:rPr>
        <w:t>是否</w:t>
      </w:r>
      <w:r>
        <w:rPr>
          <w:rFonts w:hint="eastAsia" w:ascii="宋体" w:hAnsi="宋体" w:cs="宋体"/>
          <w:sz w:val="24"/>
        </w:rPr>
        <w:t>续签</w:t>
      </w:r>
      <w:r>
        <w:rPr>
          <w:rFonts w:hint="eastAsia" w:ascii="宋体" w:hAnsi="宋体" w:cs="宋体"/>
          <w:sz w:val="24"/>
          <w:lang w:val="en-US" w:eastAsia="zh-CN"/>
        </w:rPr>
        <w:t>。</w:t>
      </w:r>
    </w:p>
    <w:p>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w:t>
      </w:r>
      <w:r>
        <w:rPr>
          <w:rFonts w:hint="eastAsia" w:ascii="宋体" w:hAnsi="宋体" w:cs="Times New Roman"/>
          <w:bCs/>
          <w:color w:val="000000"/>
          <w:sz w:val="24"/>
          <w:lang w:eastAsia="zh-CN"/>
        </w:rPr>
        <w:t>耗材</w:t>
      </w:r>
      <w:r>
        <w:rPr>
          <w:rFonts w:hint="eastAsia" w:ascii="宋体" w:hAnsi="宋体" w:cs="Times New Roman"/>
          <w:bCs/>
          <w:color w:val="000000"/>
          <w:sz w:val="24"/>
        </w:rPr>
        <w:t>效期：</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有效期限不得少于整个</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有效期的一半</w:t>
      </w:r>
      <w:r>
        <w:rPr>
          <w:rFonts w:hint="eastAsia" w:ascii="宋体" w:hAnsi="宋体" w:cs="Times New Roman"/>
          <w:bCs/>
          <w:color w:val="000000"/>
          <w:sz w:val="24"/>
        </w:rPr>
        <w:t>，近效期</w:t>
      </w:r>
      <w:r>
        <w:rPr>
          <w:rFonts w:hint="eastAsia" w:ascii="宋体" w:hAnsi="宋体" w:cs="Times New Roman"/>
          <w:bCs/>
          <w:color w:val="000000"/>
          <w:sz w:val="24"/>
          <w:lang w:eastAsia="zh-CN"/>
        </w:rPr>
        <w:t>耗材</w:t>
      </w:r>
      <w:r>
        <w:rPr>
          <w:rFonts w:hint="eastAsia" w:ascii="宋体" w:hAnsi="宋体" w:cs="Times New Roman"/>
          <w:bCs/>
          <w:color w:val="000000"/>
          <w:sz w:val="24"/>
        </w:rPr>
        <w:t>我院有权拒收；如果在使用过程中</w:t>
      </w:r>
      <w:r>
        <w:rPr>
          <w:rFonts w:hint="eastAsia" w:ascii="宋体" w:hAnsi="宋体" w:cs="Times New Roman"/>
          <w:bCs/>
          <w:color w:val="000000"/>
          <w:sz w:val="24"/>
          <w:lang w:eastAsia="zh-CN"/>
        </w:rPr>
        <w:t>耗材</w:t>
      </w:r>
      <w:r>
        <w:rPr>
          <w:rFonts w:hint="eastAsia" w:ascii="宋体" w:hAnsi="宋体" w:cs="Times New Roman"/>
          <w:bCs/>
          <w:color w:val="000000"/>
          <w:sz w:val="24"/>
        </w:rPr>
        <w:t>临近过期及已过期，供货公司也将无条件退货；</w:t>
      </w:r>
    </w:p>
    <w:p>
      <w:pPr>
        <w:spacing w:line="360" w:lineRule="auto"/>
        <w:ind w:firstLine="480" w:firstLineChars="200"/>
        <w:rPr>
          <w:rFonts w:ascii="宋体" w:hAnsi="宋体" w:cs="Times New Roman"/>
          <w:bCs/>
          <w:sz w:val="24"/>
        </w:rPr>
      </w:pPr>
      <w:r>
        <w:rPr>
          <w:rFonts w:hint="eastAsia" w:ascii="宋体" w:hAnsi="宋体" w:cs="Times New Roman"/>
          <w:bCs/>
          <w:sz w:val="24"/>
        </w:rPr>
        <w:t>7、供应商保证所提供</w:t>
      </w:r>
      <w:r>
        <w:rPr>
          <w:rFonts w:hint="eastAsia" w:ascii="宋体" w:hAnsi="宋体" w:cs="Times New Roman"/>
          <w:bCs/>
          <w:sz w:val="24"/>
          <w:lang w:eastAsia="zh-CN"/>
        </w:rPr>
        <w:t>耗材</w:t>
      </w:r>
      <w:r>
        <w:rPr>
          <w:rFonts w:hint="eastAsia" w:ascii="宋体" w:hAnsi="宋体" w:cs="Times New Roman"/>
          <w:bCs/>
          <w:sz w:val="24"/>
        </w:rPr>
        <w:t>符合国家相关质量标准，凡属质量问题以及运输中出现任何问题负责退换货,在使用过程中若</w:t>
      </w:r>
      <w:r>
        <w:rPr>
          <w:rFonts w:hint="eastAsia" w:ascii="宋体" w:hAnsi="宋体" w:cs="Times New Roman"/>
          <w:bCs/>
          <w:sz w:val="24"/>
          <w:lang w:val="en-US" w:eastAsia="zh-CN"/>
        </w:rPr>
        <w:t>发现</w:t>
      </w:r>
      <w:r>
        <w:rPr>
          <w:rFonts w:hint="eastAsia" w:ascii="宋体" w:hAnsi="宋体" w:cs="Times New Roman"/>
          <w:bCs/>
          <w:sz w:val="24"/>
        </w:rPr>
        <w:t>破损，也必须退货；</w:t>
      </w:r>
    </w:p>
    <w:p>
      <w:pPr>
        <w:spacing w:line="360" w:lineRule="auto"/>
        <w:ind w:firstLine="480" w:firstLineChars="200"/>
        <w:rPr>
          <w:rFonts w:ascii="宋体" w:hAnsi="宋体" w:cs="宋体"/>
          <w:sz w:val="24"/>
        </w:rPr>
      </w:pPr>
      <w:r>
        <w:rPr>
          <w:rFonts w:hint="eastAsia" w:ascii="宋体" w:hAnsi="宋体" w:cs="宋体"/>
          <w:sz w:val="24"/>
        </w:rPr>
        <w:t>8、成交供货商在履约过程中，若出现违法、违纪、违规行为，除承担相应责任外，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pPr>
        <w:spacing w:line="360" w:lineRule="auto"/>
        <w:ind w:firstLine="480" w:firstLineChars="200"/>
        <w:jc w:val="left"/>
        <w:rPr>
          <w:rFonts w:ascii="宋体" w:hAnsi="宋体" w:cs="宋体"/>
          <w:sz w:val="24"/>
        </w:rPr>
      </w:pPr>
      <w:r>
        <w:rPr>
          <w:rFonts w:hint="eastAsia" w:ascii="宋体" w:hAnsi="宋体" w:cs="宋体"/>
          <w:sz w:val="24"/>
        </w:rPr>
        <w:t>9、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承担相应责任；</w:t>
      </w:r>
    </w:p>
    <w:p>
      <w:pPr>
        <w:spacing w:line="360" w:lineRule="auto"/>
        <w:ind w:firstLine="480" w:firstLineChars="200"/>
        <w:rPr>
          <w:rFonts w:ascii="宋体" w:hAnsi="宋体" w:cs="Times New Roman"/>
          <w:bCs/>
          <w:sz w:val="24"/>
        </w:rPr>
      </w:pPr>
      <w:r>
        <w:rPr>
          <w:rFonts w:hint="eastAsia" w:ascii="宋体" w:hAnsi="宋体" w:cs="Times New Roman"/>
          <w:bCs/>
          <w:sz w:val="24"/>
        </w:rPr>
        <w:t>10、</w:t>
      </w:r>
      <w:r>
        <w:rPr>
          <w:rFonts w:hint="eastAsia" w:ascii="宋体" w:hAnsi="宋体" w:cs="Times New Roman"/>
          <w:bCs/>
          <w:sz w:val="24"/>
          <w:lang w:val="en-US" w:eastAsia="zh-CN"/>
        </w:rPr>
        <w:t>供应商</w:t>
      </w:r>
      <w:r>
        <w:rPr>
          <w:rFonts w:hint="eastAsia" w:ascii="宋体" w:hAnsi="宋体" w:cs="Times New Roman"/>
          <w:bCs/>
          <w:sz w:val="24"/>
        </w:rPr>
        <w:t>应保证其提供所用资料真实可信，并承担虚假所产生的一切后果。</w:t>
      </w:r>
    </w:p>
    <w:p>
      <w:pPr>
        <w:spacing w:line="360" w:lineRule="auto"/>
        <w:ind w:firstLine="480" w:firstLineChars="200"/>
        <w:rPr>
          <w:rFonts w:ascii="宋体" w:hAnsi="宋体" w:cs="Times New Roman"/>
          <w:bCs/>
          <w:sz w:val="24"/>
        </w:rPr>
      </w:pPr>
      <w:r>
        <w:rPr>
          <w:rFonts w:hint="eastAsia" w:ascii="宋体" w:hAnsi="宋体" w:cs="Times New Roman"/>
          <w:bCs/>
          <w:sz w:val="24"/>
        </w:rPr>
        <w:t>11、验收方法：按医院</w:t>
      </w:r>
      <w:r>
        <w:rPr>
          <w:rFonts w:hint="eastAsia" w:ascii="宋体" w:hAnsi="宋体" w:cs="Times New Roman"/>
          <w:bCs/>
          <w:sz w:val="24"/>
          <w:lang w:val="en-US" w:eastAsia="zh-CN"/>
        </w:rPr>
        <w:t>医学装备科</w:t>
      </w:r>
      <w:r>
        <w:rPr>
          <w:rFonts w:hint="eastAsia" w:ascii="宋体" w:hAnsi="宋体" w:cs="Times New Roman"/>
          <w:bCs/>
          <w:sz w:val="24"/>
        </w:rPr>
        <w:t>对</w:t>
      </w:r>
      <w:r>
        <w:rPr>
          <w:rFonts w:hint="eastAsia" w:ascii="宋体" w:hAnsi="宋体" w:cs="Times New Roman"/>
          <w:bCs/>
          <w:sz w:val="24"/>
          <w:lang w:eastAsia="zh-CN"/>
        </w:rPr>
        <w:t>耗材</w:t>
      </w:r>
      <w:r>
        <w:rPr>
          <w:rFonts w:hint="eastAsia" w:ascii="宋体" w:hAnsi="宋体" w:cs="Times New Roman"/>
          <w:bCs/>
          <w:sz w:val="24"/>
        </w:rPr>
        <w:t>的验收标准进行验收；</w:t>
      </w:r>
    </w:p>
    <w:p>
      <w:pPr>
        <w:spacing w:line="360" w:lineRule="auto"/>
        <w:ind w:firstLine="480" w:firstLineChars="200"/>
        <w:rPr>
          <w:rFonts w:ascii="宋体" w:hAnsi="宋体" w:cs="Times New Roman"/>
          <w:bCs/>
          <w:sz w:val="24"/>
        </w:rPr>
      </w:pPr>
      <w:r>
        <w:rPr>
          <w:rFonts w:hint="eastAsia" w:ascii="宋体" w:hAnsi="宋体" w:cs="Times New Roman"/>
          <w:bCs/>
          <w:sz w:val="24"/>
        </w:rPr>
        <w:t>12、响应文件均使用中文，如文件中附有外文资料，必须逐一对应翻译成中文并加盖供应商公章后附在相关资料后面。</w:t>
      </w:r>
    </w:p>
    <w:p>
      <w:pPr>
        <w:spacing w:line="360" w:lineRule="auto"/>
        <w:ind w:firstLine="482" w:firstLineChars="200"/>
        <w:rPr>
          <w:b/>
          <w:bCs/>
          <w:sz w:val="24"/>
        </w:rPr>
      </w:pPr>
      <w:r>
        <w:rPr>
          <w:rFonts w:hint="eastAsia"/>
          <w:b/>
          <w:bCs/>
          <w:sz w:val="24"/>
          <w:lang w:eastAsia="zh-CN"/>
        </w:rPr>
        <w:t>六</w:t>
      </w:r>
      <w:r>
        <w:rPr>
          <w:rFonts w:hint="eastAsia"/>
          <w:b/>
          <w:bCs/>
          <w:sz w:val="24"/>
        </w:rPr>
        <w:t>、</w:t>
      </w:r>
      <w:r>
        <w:rPr>
          <w:rFonts w:hint="eastAsia"/>
          <w:b/>
          <w:bCs/>
          <w:sz w:val="24"/>
          <w:lang w:val="en-US" w:eastAsia="zh-CN"/>
        </w:rPr>
        <w:t>参加遴选的供应商</w:t>
      </w:r>
      <w:r>
        <w:rPr>
          <w:rFonts w:hint="eastAsia"/>
          <w:b/>
          <w:bCs/>
          <w:sz w:val="24"/>
        </w:rPr>
        <w:t>需提交的证明材料</w:t>
      </w:r>
    </w:p>
    <w:p>
      <w:pPr>
        <w:spacing w:line="360" w:lineRule="auto"/>
        <w:rPr>
          <w:sz w:val="24"/>
        </w:rPr>
      </w:pPr>
      <w:r>
        <w:rPr>
          <w:rFonts w:hint="eastAsia"/>
          <w:sz w:val="24"/>
        </w:rPr>
        <w:t xml:space="preserve">    1、第</w:t>
      </w:r>
      <w:r>
        <w:rPr>
          <w:rFonts w:hint="eastAsia"/>
          <w:sz w:val="24"/>
          <w:lang w:eastAsia="zh-CN"/>
        </w:rPr>
        <w:t>三</w:t>
      </w:r>
      <w:r>
        <w:rPr>
          <w:rFonts w:hint="eastAsia"/>
          <w:sz w:val="24"/>
        </w:rPr>
        <w:t>条中所规定的资格条件证明材料复印件各1份；</w:t>
      </w:r>
    </w:p>
    <w:p>
      <w:pPr>
        <w:spacing w:line="360" w:lineRule="auto"/>
        <w:rPr>
          <w:sz w:val="24"/>
        </w:rPr>
      </w:pPr>
      <w:r>
        <w:rPr>
          <w:rFonts w:hint="eastAsia"/>
          <w:sz w:val="24"/>
        </w:rPr>
        <w:t xml:space="preserve">    2、公司代表法人授权委托书原件1份；</w:t>
      </w:r>
    </w:p>
    <w:p>
      <w:pPr>
        <w:spacing w:line="360" w:lineRule="auto"/>
        <w:rPr>
          <w:sz w:val="24"/>
        </w:rPr>
      </w:pPr>
      <w:r>
        <w:rPr>
          <w:rFonts w:hint="eastAsia"/>
          <w:sz w:val="24"/>
        </w:rPr>
        <w:t xml:space="preserve">    3、法人代表及受委托人身份证复印件各1份；</w:t>
      </w:r>
    </w:p>
    <w:p>
      <w:pPr>
        <w:spacing w:line="360" w:lineRule="auto"/>
        <w:rPr>
          <w:sz w:val="24"/>
        </w:rPr>
      </w:pPr>
      <w:r>
        <w:rPr>
          <w:rFonts w:hint="eastAsia"/>
          <w:sz w:val="24"/>
        </w:rPr>
        <w:t xml:space="preserve">    4、提供对所</w:t>
      </w:r>
      <w:r>
        <w:rPr>
          <w:rFonts w:hint="eastAsia"/>
          <w:sz w:val="24"/>
          <w:lang w:eastAsia="zh-CN"/>
        </w:rPr>
        <w:t>报价耗材</w:t>
      </w:r>
      <w:r>
        <w:rPr>
          <w:rFonts w:hint="eastAsia"/>
          <w:sz w:val="24"/>
        </w:rPr>
        <w:t>的售后服务承诺书原件1份；</w:t>
      </w:r>
    </w:p>
    <w:p>
      <w:pPr>
        <w:spacing w:line="360" w:lineRule="auto"/>
        <w:ind w:firstLine="480" w:firstLineChars="200"/>
        <w:rPr>
          <w:rFonts w:ascii="宋体" w:hAnsi="宋体" w:cs="Times New Roman"/>
          <w:kern w:val="0"/>
          <w:sz w:val="24"/>
        </w:rPr>
      </w:pPr>
      <w:r>
        <w:rPr>
          <w:rFonts w:hint="eastAsia" w:ascii="宋体" w:hAnsi="宋体" w:cs="Times New Roman"/>
          <w:kern w:val="0"/>
          <w:sz w:val="24"/>
        </w:rPr>
        <w:t>5</w:t>
      </w:r>
      <w:r>
        <w:rPr>
          <w:rFonts w:hint="eastAsia" w:ascii="宋体" w:hAnsi="宋体" w:cs="Times New Roman"/>
          <w:kern w:val="0"/>
          <w:sz w:val="24"/>
          <w:lang w:eastAsia="zh-CN"/>
        </w:rPr>
        <w:t>、</w:t>
      </w:r>
      <w:r>
        <w:rPr>
          <w:rFonts w:hint="eastAsia" w:ascii="宋体" w:hAnsi="宋体" w:cs="Times New Roman"/>
          <w:kern w:val="0"/>
          <w:sz w:val="24"/>
        </w:rPr>
        <w:t>供应商认为需要提供的文件和资料；</w:t>
      </w:r>
    </w:p>
    <w:p>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rPr>
        <w:t>6、</w:t>
      </w:r>
      <w:r>
        <w:rPr>
          <w:rFonts w:hint="eastAsia" w:ascii="宋体" w:hAnsi="宋体" w:cs="Times New Roman"/>
          <w:kern w:val="0"/>
          <w:sz w:val="24"/>
          <w:lang w:eastAsia="zh-CN"/>
        </w:rPr>
        <w:t>报价耗材需提供产品注册证登记证和在</w:t>
      </w:r>
      <w:r>
        <w:rPr>
          <w:rFonts w:hint="eastAsia" w:eastAsia="宋体"/>
          <w:sz w:val="24"/>
          <w:lang w:eastAsia="zh-CN"/>
        </w:rPr>
        <w:t>医用耗材招采管理系统中</w:t>
      </w:r>
      <w:r>
        <w:rPr>
          <w:rFonts w:hint="eastAsia" w:ascii="宋体" w:hAnsi="宋体" w:cs="Times New Roman"/>
          <w:kern w:val="0"/>
          <w:sz w:val="24"/>
        </w:rPr>
        <w:t>的挂网情况截图；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Times New Roman"/>
          <w:kern w:val="0"/>
          <w:sz w:val="24"/>
          <w:lang w:val="en-US" w:eastAsia="zh-CN"/>
        </w:rPr>
        <w:t>7</w:t>
      </w:r>
      <w:r>
        <w:rPr>
          <w:rFonts w:hint="eastAsia" w:ascii="宋体" w:hAnsi="宋体" w:cs="Times New Roman"/>
          <w:kern w:val="0"/>
          <w:sz w:val="24"/>
          <w:highlight w:val="none"/>
          <w:lang w:val="en-US" w:eastAsia="zh-CN"/>
        </w:rPr>
        <w:t>、</w:t>
      </w:r>
      <w:r>
        <w:rPr>
          <w:rFonts w:hint="eastAsia" w:ascii="宋体" w:hAnsi="宋体" w:cs="宋体"/>
          <w:kern w:val="2"/>
          <w:sz w:val="24"/>
          <w:szCs w:val="24"/>
          <w:lang w:val="en-US" w:eastAsia="zh-CN" w:bidi="ar-SA"/>
        </w:rPr>
        <w:t>报价耗材若为</w:t>
      </w:r>
      <w:r>
        <w:rPr>
          <w:rFonts w:hint="eastAsia" w:ascii="宋体" w:hAnsi="宋体" w:eastAsia="宋体" w:cs="宋体"/>
          <w:kern w:val="2"/>
          <w:sz w:val="24"/>
          <w:szCs w:val="24"/>
          <w:lang w:val="en-US" w:eastAsia="zh-CN" w:bidi="ar-SA"/>
        </w:rPr>
        <w:t>消毒产品的，需</w:t>
      </w:r>
      <w:r>
        <w:rPr>
          <w:rFonts w:hint="eastAsia" w:ascii="宋体" w:hAnsi="宋体" w:cs="宋体"/>
          <w:kern w:val="2"/>
          <w:sz w:val="24"/>
          <w:szCs w:val="24"/>
          <w:lang w:val="en-US" w:eastAsia="zh-CN" w:bidi="ar-SA"/>
        </w:rPr>
        <w:t>提供</w:t>
      </w:r>
      <w:r>
        <w:rPr>
          <w:rFonts w:hint="eastAsia" w:ascii="宋体" w:hAnsi="宋体" w:eastAsia="宋体" w:cs="宋体"/>
          <w:kern w:val="2"/>
          <w:sz w:val="24"/>
          <w:szCs w:val="24"/>
          <w:lang w:val="en-US" w:eastAsia="zh-CN" w:bidi="ar-SA"/>
        </w:rPr>
        <w:t>提供所响应产品有效的《消毒产品卫生安全评价报告》（若响应产品为新消毒产品的，提供有效的卫生许可批件）；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报价耗材</w:t>
      </w:r>
      <w:r>
        <w:rPr>
          <w:rFonts w:hint="eastAsia" w:ascii="宋体" w:hAnsi="宋体" w:eastAsia="宋体" w:cs="宋体"/>
          <w:kern w:val="2"/>
          <w:sz w:val="24"/>
          <w:szCs w:val="24"/>
          <w:lang w:val="en-US" w:eastAsia="zh-CN" w:bidi="ar-SA"/>
        </w:rPr>
        <w:t>若属于进口产品的，</w:t>
      </w:r>
      <w:r>
        <w:rPr>
          <w:rFonts w:hint="eastAsia" w:ascii="宋体" w:hAnsi="宋体" w:cs="宋体"/>
          <w:kern w:val="2"/>
          <w:sz w:val="24"/>
          <w:szCs w:val="24"/>
          <w:lang w:val="en-US" w:eastAsia="zh-CN" w:bidi="ar-SA"/>
        </w:rPr>
        <w:t>需</w:t>
      </w:r>
      <w:r>
        <w:rPr>
          <w:rFonts w:hint="eastAsia" w:ascii="宋体" w:hAnsi="宋体" w:eastAsia="宋体" w:cs="宋体"/>
          <w:kern w:val="2"/>
          <w:sz w:val="24"/>
          <w:szCs w:val="24"/>
          <w:lang w:val="en-US" w:eastAsia="zh-CN" w:bidi="ar-SA"/>
        </w:rPr>
        <w:t>提供产品制造厂家对响应产品的授权，或具有授权权限的代理商对响应产品的授权（且须提供该代理商具有有效授权权限的相关证明文件，证明文件需能显示产品制造厂家对响应产品授权链条的完整性）</w:t>
      </w:r>
    </w:p>
    <w:p>
      <w:pPr>
        <w:spacing w:line="360" w:lineRule="auto"/>
        <w:ind w:firstLine="480"/>
        <w:rPr>
          <w:rFonts w:hint="eastAsia" w:eastAsia="宋体"/>
          <w:sz w:val="24"/>
          <w:lang w:val="en-US" w:eastAsia="zh-CN"/>
        </w:rPr>
      </w:pPr>
      <w:r>
        <w:rPr>
          <w:rFonts w:hint="eastAsia"/>
          <w:sz w:val="24"/>
        </w:rPr>
        <w:t>以上材料除要求提供原件的以外，其他资质可提供加盖</w:t>
      </w:r>
      <w:r>
        <w:rPr>
          <w:rFonts w:hint="eastAsia"/>
          <w:sz w:val="24"/>
          <w:lang w:eastAsia="zh-CN"/>
        </w:rPr>
        <w:t>报价</w:t>
      </w:r>
      <w:r>
        <w:rPr>
          <w:rFonts w:hint="eastAsia"/>
          <w:sz w:val="24"/>
        </w:rPr>
        <w:t>公司鲜章的复印件，并装订成册1份用文件袋密封，</w:t>
      </w:r>
      <w:r>
        <w:rPr>
          <w:rFonts w:hint="eastAsia"/>
          <w:sz w:val="24"/>
          <w:lang w:val="en-US" w:eastAsia="zh-CN"/>
        </w:rPr>
        <w:t>报价文件密封</w:t>
      </w:r>
      <w:r>
        <w:rPr>
          <w:sz w:val="24"/>
        </w:rPr>
        <w:t>袋封面</w:t>
      </w:r>
      <w:r>
        <w:rPr>
          <w:rFonts w:hint="eastAsia"/>
          <w:sz w:val="24"/>
        </w:rPr>
        <w:t>注明</w:t>
      </w:r>
      <w:r>
        <w:rPr>
          <w:rFonts w:hint="eastAsia"/>
          <w:sz w:val="24"/>
          <w:lang w:eastAsia="zh-CN"/>
        </w:rPr>
        <w:t>报价</w:t>
      </w:r>
      <w:r>
        <w:rPr>
          <w:rFonts w:hint="eastAsia"/>
          <w:sz w:val="24"/>
        </w:rPr>
        <w:t>项目名称、</w:t>
      </w:r>
      <w:r>
        <w:rPr>
          <w:rFonts w:hint="eastAsia"/>
          <w:sz w:val="24"/>
          <w:lang w:val="en-US" w:eastAsia="zh-CN"/>
        </w:rPr>
        <w:t>包号、耗材名称、</w:t>
      </w:r>
      <w:r>
        <w:rPr>
          <w:sz w:val="24"/>
        </w:rPr>
        <w:t>供应商全称、联系人、联系电话。</w:t>
      </w:r>
      <w:r>
        <w:rPr>
          <w:rFonts w:hint="eastAsia"/>
          <w:sz w:val="24"/>
        </w:rPr>
        <w:t>并在密封处加盖</w:t>
      </w:r>
      <w:r>
        <w:rPr>
          <w:rFonts w:hint="eastAsia"/>
          <w:sz w:val="24"/>
          <w:lang w:eastAsia="zh-CN"/>
        </w:rPr>
        <w:t>报价</w:t>
      </w:r>
      <w:r>
        <w:rPr>
          <w:rFonts w:hint="eastAsia"/>
          <w:sz w:val="24"/>
        </w:rPr>
        <w:t>公司鲜章</w:t>
      </w:r>
      <w:r>
        <w:rPr>
          <w:rFonts w:hint="eastAsia"/>
          <w:sz w:val="24"/>
          <w:lang w:eastAsia="zh-CN"/>
        </w:rPr>
        <w:t>。</w:t>
      </w:r>
    </w:p>
    <w:p>
      <w:pPr>
        <w:widowControl/>
        <w:spacing w:line="360" w:lineRule="auto"/>
        <w:ind w:firstLine="482" w:firstLineChars="200"/>
        <w:jc w:val="left"/>
        <w:rPr>
          <w:rFonts w:ascii="宋体" w:hAnsi="宋体" w:cs="宋体"/>
          <w:b/>
          <w:kern w:val="0"/>
          <w:sz w:val="24"/>
        </w:rPr>
      </w:pPr>
      <w:r>
        <w:rPr>
          <w:rFonts w:hint="eastAsia" w:ascii="宋体" w:hAnsi="宋体" w:cs="宋体"/>
          <w:b/>
          <w:sz w:val="24"/>
          <w:lang w:eastAsia="zh-CN"/>
        </w:rPr>
        <w:t>七</w:t>
      </w:r>
      <w:r>
        <w:rPr>
          <w:rFonts w:hint="eastAsia" w:ascii="宋体" w:hAnsi="宋体" w:cs="宋体"/>
          <w:b/>
          <w:sz w:val="24"/>
        </w:rPr>
        <w:t>、</w:t>
      </w:r>
      <w:r>
        <w:rPr>
          <w:rFonts w:hint="eastAsia" w:ascii="宋体" w:hAnsi="宋体" w:cs="宋体"/>
          <w:b/>
          <w:kern w:val="0"/>
          <w:sz w:val="24"/>
        </w:rPr>
        <w:t>确定成交供应商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1、评审小组对</w:t>
      </w:r>
      <w:r>
        <w:rPr>
          <w:rFonts w:hint="eastAsia" w:ascii="宋体" w:hAnsi="宋体" w:cs="宋体"/>
          <w:kern w:val="0"/>
          <w:sz w:val="24"/>
          <w:lang w:eastAsia="zh-CN"/>
        </w:rPr>
        <w:t>报价</w:t>
      </w:r>
      <w:r>
        <w:rPr>
          <w:rFonts w:hint="eastAsia" w:ascii="宋体" w:hAnsi="宋体" w:cs="宋体"/>
          <w:kern w:val="0"/>
          <w:sz w:val="24"/>
        </w:rPr>
        <w:t>人的</w:t>
      </w:r>
      <w:r>
        <w:rPr>
          <w:rFonts w:hint="eastAsia" w:ascii="宋体" w:hAnsi="宋体" w:cs="宋体"/>
          <w:kern w:val="0"/>
          <w:sz w:val="24"/>
          <w:lang w:eastAsia="zh-CN"/>
        </w:rPr>
        <w:t>报价</w:t>
      </w:r>
      <w:r>
        <w:rPr>
          <w:rFonts w:hint="eastAsia" w:ascii="宋体" w:hAnsi="宋体" w:cs="宋体"/>
          <w:kern w:val="0"/>
          <w:sz w:val="24"/>
        </w:rPr>
        <w:t>文件进行资格审查及符合审查；</w:t>
      </w:r>
    </w:p>
    <w:p>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2、由评审小组对通过资格审查及符合审查的</w:t>
      </w:r>
      <w:r>
        <w:rPr>
          <w:rFonts w:hint="eastAsia" w:ascii="宋体" w:hAnsi="宋体" w:cs="宋体"/>
          <w:kern w:val="0"/>
          <w:sz w:val="24"/>
          <w:lang w:eastAsia="zh-CN"/>
        </w:rPr>
        <w:t>报价</w:t>
      </w:r>
      <w:r>
        <w:rPr>
          <w:rFonts w:hint="eastAsia" w:ascii="宋体" w:hAnsi="宋体" w:cs="宋体"/>
          <w:kern w:val="0"/>
          <w:sz w:val="24"/>
        </w:rPr>
        <w:t>供应商，按照</w:t>
      </w:r>
      <w:r>
        <w:rPr>
          <w:rFonts w:hint="eastAsia" w:ascii="宋体" w:hAnsi="宋体"/>
          <w:spacing w:val="-4"/>
          <w:sz w:val="24"/>
        </w:rPr>
        <w:t>“符合采购需求，质量和服务相等且</w:t>
      </w:r>
      <w:r>
        <w:rPr>
          <w:rFonts w:hint="eastAsia" w:ascii="宋体" w:hAnsi="宋体"/>
          <w:spacing w:val="-4"/>
          <w:sz w:val="24"/>
          <w:lang w:eastAsia="zh-CN"/>
        </w:rPr>
        <w:t>报价</w:t>
      </w:r>
      <w:r>
        <w:rPr>
          <w:rFonts w:hint="eastAsia" w:ascii="宋体" w:hAnsi="宋体"/>
          <w:spacing w:val="-4"/>
          <w:sz w:val="24"/>
        </w:rPr>
        <w:t>最低的原则”，依法确定成交供应商。</w:t>
      </w:r>
    </w:p>
    <w:p>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sz w:val="24"/>
        </w:rPr>
        <w:t>3、</w:t>
      </w:r>
      <w:r>
        <w:rPr>
          <w:rFonts w:hint="eastAsia" w:ascii="宋体" w:hAnsi="宋体" w:cs="宋体"/>
          <w:kern w:val="0"/>
          <w:sz w:val="24"/>
        </w:rPr>
        <w:t>评审小组按照实际</w:t>
      </w:r>
      <w:r>
        <w:rPr>
          <w:rFonts w:hint="eastAsia" w:ascii="宋体" w:hAnsi="宋体" w:cs="宋体"/>
          <w:kern w:val="0"/>
          <w:sz w:val="24"/>
          <w:lang w:eastAsia="zh-CN"/>
        </w:rPr>
        <w:t>报价</w:t>
      </w:r>
      <w:r>
        <w:rPr>
          <w:rFonts w:hint="eastAsia" w:ascii="宋体" w:hAnsi="宋体" w:cs="宋体"/>
          <w:kern w:val="0"/>
          <w:sz w:val="24"/>
        </w:rPr>
        <w:t>从低到高排序，若</w:t>
      </w:r>
      <w:r>
        <w:rPr>
          <w:rFonts w:hint="eastAsia" w:ascii="宋体" w:hAnsi="宋体" w:cs="宋体"/>
          <w:kern w:val="0"/>
          <w:sz w:val="24"/>
          <w:lang w:eastAsia="zh-CN"/>
        </w:rPr>
        <w:t>报价</w:t>
      </w:r>
      <w:r>
        <w:rPr>
          <w:rFonts w:hint="eastAsia" w:ascii="宋体" w:hAnsi="宋体" w:cs="宋体"/>
          <w:kern w:val="0"/>
          <w:sz w:val="24"/>
        </w:rPr>
        <w:t>供应商所报规格不一致时，由评审小组按照</w:t>
      </w:r>
      <w:r>
        <w:rPr>
          <w:rFonts w:hint="eastAsia" w:ascii="宋体" w:hAnsi="宋体" w:cs="宋体"/>
          <w:kern w:val="0"/>
          <w:sz w:val="24"/>
          <w:lang w:eastAsia="zh-CN"/>
        </w:rPr>
        <w:t>医院实际需求确定</w:t>
      </w:r>
      <w:r>
        <w:rPr>
          <w:rFonts w:hint="eastAsia" w:ascii="宋体" w:hAnsi="宋体" w:cs="宋体"/>
          <w:kern w:val="0"/>
          <w:sz w:val="24"/>
          <w:lang w:val="en-US" w:eastAsia="zh-CN"/>
        </w:rPr>
        <w:t>成交供应商。</w:t>
      </w:r>
    </w:p>
    <w:p>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若</w:t>
      </w:r>
      <w:r>
        <w:rPr>
          <w:rFonts w:hint="eastAsia" w:ascii="宋体" w:hAnsi="宋体" w:cs="宋体"/>
          <w:color w:val="auto"/>
          <w:kern w:val="0"/>
          <w:sz w:val="24"/>
          <w:lang w:val="en-US" w:eastAsia="zh-CN"/>
        </w:rPr>
        <w:t>采购</w:t>
      </w:r>
      <w:r>
        <w:rPr>
          <w:rFonts w:hint="eastAsia" w:ascii="宋体" w:hAnsi="宋体" w:cs="宋体"/>
          <w:color w:val="auto"/>
          <w:kern w:val="0"/>
          <w:sz w:val="24"/>
        </w:rPr>
        <w:t>人认为该最低</w:t>
      </w:r>
      <w:r>
        <w:rPr>
          <w:rFonts w:hint="eastAsia" w:ascii="宋体" w:hAnsi="宋体" w:cs="宋体"/>
          <w:color w:val="auto"/>
          <w:kern w:val="0"/>
          <w:sz w:val="24"/>
          <w:lang w:eastAsia="zh-CN"/>
        </w:rPr>
        <w:t>报价</w:t>
      </w:r>
      <w:r>
        <w:rPr>
          <w:rFonts w:hint="eastAsia" w:ascii="宋体" w:hAnsi="宋体" w:cs="宋体"/>
          <w:color w:val="auto"/>
          <w:kern w:val="0"/>
          <w:sz w:val="24"/>
        </w:rPr>
        <w:t>仍较高，</w:t>
      </w:r>
      <w:r>
        <w:rPr>
          <w:rFonts w:hint="eastAsia" w:ascii="宋体" w:hAnsi="宋体" w:cs="宋体"/>
          <w:color w:val="auto"/>
          <w:kern w:val="0"/>
          <w:sz w:val="24"/>
          <w:lang w:val="en-US" w:eastAsia="zh-CN"/>
        </w:rPr>
        <w:t>不属于挂网目录最低价或次低价，采购人</w:t>
      </w:r>
      <w:r>
        <w:rPr>
          <w:rFonts w:hint="eastAsia" w:ascii="宋体" w:hAnsi="宋体" w:cs="宋体"/>
          <w:color w:val="auto"/>
          <w:kern w:val="0"/>
          <w:sz w:val="24"/>
        </w:rPr>
        <w:t>可</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p>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5、</w:t>
      </w:r>
      <w:r>
        <w:rPr>
          <w:rFonts w:hint="eastAsia" w:ascii="宋体" w:hAnsi="宋体" w:cs="宋体"/>
          <w:color w:val="auto"/>
          <w:kern w:val="0"/>
          <w:sz w:val="24"/>
        </w:rPr>
        <w:t>当</w:t>
      </w:r>
      <w:r>
        <w:rPr>
          <w:rFonts w:hint="eastAsia" w:ascii="宋体" w:hAnsi="宋体" w:cs="宋体"/>
          <w:color w:val="auto"/>
          <w:kern w:val="0"/>
          <w:sz w:val="24"/>
          <w:lang w:eastAsia="zh-CN"/>
        </w:rPr>
        <w:t>报价</w:t>
      </w:r>
      <w:r>
        <w:rPr>
          <w:rFonts w:hint="eastAsia" w:ascii="宋体" w:hAnsi="宋体" w:cs="宋体"/>
          <w:color w:val="auto"/>
          <w:kern w:val="0"/>
          <w:sz w:val="24"/>
        </w:rPr>
        <w:t>相同时，首选</w:t>
      </w:r>
      <w:r>
        <w:rPr>
          <w:rFonts w:hint="eastAsia" w:ascii="宋体" w:hAnsi="宋体" w:cs="宋体"/>
          <w:color w:val="auto"/>
          <w:kern w:val="0"/>
          <w:sz w:val="24"/>
          <w:lang w:val="en-US" w:eastAsia="zh-CN"/>
        </w:rPr>
        <w:t>在院供应商</w:t>
      </w:r>
      <w:r>
        <w:rPr>
          <w:rFonts w:hint="eastAsia" w:ascii="宋体" w:hAnsi="宋体" w:cs="宋体"/>
          <w:color w:val="auto"/>
          <w:kern w:val="0"/>
          <w:sz w:val="24"/>
        </w:rPr>
        <w:t>，若</w:t>
      </w:r>
      <w:r>
        <w:rPr>
          <w:rFonts w:hint="eastAsia" w:ascii="宋体" w:hAnsi="宋体" w:cs="宋体"/>
          <w:color w:val="auto"/>
          <w:kern w:val="0"/>
          <w:sz w:val="24"/>
          <w:lang w:val="en-US" w:eastAsia="zh-CN"/>
        </w:rPr>
        <w:t>都为院内供应商，则以季度考核情况确定供应商</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当排名第一的供应商不能履约时</w:t>
      </w:r>
      <w:r>
        <w:rPr>
          <w:rFonts w:hint="eastAsia" w:ascii="宋体" w:hAnsi="宋体" w:cs="宋体"/>
          <w:color w:val="auto"/>
          <w:kern w:val="0"/>
          <w:sz w:val="24"/>
          <w:lang w:val="en-US" w:eastAsia="zh-CN"/>
        </w:rPr>
        <w:t>采购人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由排名第二的候选供应商作为成交供应商，以此类推，如排名前三名的供应商均不能履约时，本次</w:t>
      </w:r>
      <w:r>
        <w:rPr>
          <w:rFonts w:hint="eastAsia" w:ascii="宋体" w:hAnsi="宋体" w:cs="宋体"/>
          <w:kern w:val="0"/>
          <w:sz w:val="24"/>
        </w:rPr>
        <w:t>询价</w:t>
      </w:r>
      <w:r>
        <w:rPr>
          <w:rFonts w:hint="eastAsia" w:ascii="宋体" w:hAnsi="宋体" w:cs="宋体"/>
          <w:sz w:val="24"/>
        </w:rPr>
        <w:t>无效，采购人可重新</w:t>
      </w:r>
      <w:r>
        <w:rPr>
          <w:rFonts w:hint="eastAsia" w:ascii="宋体" w:hAnsi="宋体" w:cs="宋体"/>
          <w:sz w:val="24"/>
          <w:lang w:val="en-US" w:eastAsia="zh-CN"/>
        </w:rPr>
        <w:t>遴选</w:t>
      </w:r>
      <w:r>
        <w:rPr>
          <w:rFonts w:hint="eastAsia" w:ascii="宋体" w:hAnsi="宋体" w:cs="宋体"/>
          <w:sz w:val="24"/>
        </w:rPr>
        <w:t>；</w:t>
      </w:r>
    </w:p>
    <w:p>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lang w:eastAsia="zh-CN"/>
        </w:rPr>
        <w:t>八</w:t>
      </w:r>
      <w:r>
        <w:rPr>
          <w:rFonts w:hint="eastAsia"/>
          <w:b/>
          <w:bCs/>
          <w:sz w:val="24"/>
        </w:rPr>
        <w:t>、其他事项</w:t>
      </w:r>
    </w:p>
    <w:p>
      <w:pPr>
        <w:autoSpaceDE w:val="0"/>
        <w:autoSpaceDN w:val="0"/>
        <w:adjustRightInd w:val="0"/>
        <w:spacing w:line="360" w:lineRule="auto"/>
        <w:ind w:firstLine="480" w:firstLineChars="200"/>
        <w:rPr>
          <w:sz w:val="24"/>
        </w:rPr>
      </w:pPr>
      <w:r>
        <w:rPr>
          <w:rFonts w:hint="eastAsia"/>
          <w:sz w:val="24"/>
        </w:rPr>
        <w:t>1、本次成交供应商将在</w:t>
      </w:r>
      <w:r>
        <w:rPr>
          <w:rFonts w:hint="eastAsia"/>
          <w:sz w:val="24"/>
          <w:lang w:eastAsia="zh-CN"/>
        </w:rPr>
        <w:t>广元市精神卫生中心</w:t>
      </w:r>
      <w:r>
        <w:rPr>
          <w:rFonts w:hint="eastAsia"/>
          <w:sz w:val="24"/>
        </w:rPr>
        <w:t>官网上以公告形式发布。</w:t>
      </w:r>
    </w:p>
    <w:p>
      <w:pPr>
        <w:autoSpaceDE w:val="0"/>
        <w:autoSpaceDN w:val="0"/>
        <w:adjustRightInd w:val="0"/>
        <w:spacing w:line="360" w:lineRule="auto"/>
        <w:ind w:firstLine="480" w:firstLineChars="200"/>
        <w:rPr>
          <w:sz w:val="24"/>
        </w:rPr>
      </w:pPr>
      <w:r>
        <w:rPr>
          <w:rFonts w:hint="eastAsia"/>
          <w:sz w:val="24"/>
        </w:rPr>
        <w:t>2、若确定的成交供应商不能履约或出现虚假应标，则取消</w:t>
      </w:r>
      <w:r>
        <w:rPr>
          <w:rFonts w:hint="eastAsia"/>
          <w:sz w:val="24"/>
          <w:lang w:val="en-US" w:eastAsia="zh-CN"/>
        </w:rPr>
        <w:t>成交</w:t>
      </w:r>
      <w:r>
        <w:rPr>
          <w:rFonts w:hint="eastAsia"/>
          <w:sz w:val="24"/>
        </w:rPr>
        <w:t>资格、终止合同，且限制其三年内不得参与我院的任何</w:t>
      </w:r>
      <w:r>
        <w:rPr>
          <w:rFonts w:hint="eastAsia"/>
          <w:sz w:val="24"/>
          <w:lang w:eastAsia="zh-CN"/>
        </w:rPr>
        <w:t>耗材</w:t>
      </w:r>
      <w:r>
        <w:rPr>
          <w:rFonts w:hint="eastAsia"/>
          <w:sz w:val="24"/>
        </w:rPr>
        <w:t>采购活动。</w:t>
      </w:r>
    </w:p>
    <w:p>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1191" w:right="1417" w:bottom="1440" w:left="1191" w:header="851" w:footer="992" w:gutter="0"/>
          <w:cols w:space="0" w:num="1"/>
          <w:rtlGutter w:val="0"/>
          <w:docGrid w:type="lines" w:linePitch="312" w:charSpace="0"/>
        </w:sectPr>
      </w:pPr>
      <w:r>
        <w:rPr>
          <w:rFonts w:hint="eastAsia"/>
          <w:sz w:val="24"/>
        </w:rPr>
        <w:t>3、确定成交的品种在合同期内，供应商应确保货源充足，保障供应，不得以任何理由终止配送。</w:t>
      </w:r>
    </w:p>
    <w:p>
      <w:pPr>
        <w:jc w:val="center"/>
        <w:rPr>
          <w:rFonts w:ascii="宋体" w:hAnsi="宋体"/>
          <w:b/>
          <w:sz w:val="32"/>
          <w:szCs w:val="32"/>
        </w:rPr>
      </w:pPr>
      <w:r>
        <w:rPr>
          <w:rFonts w:hint="eastAsia" w:ascii="宋体" w:hAnsi="宋体"/>
          <w:b/>
          <w:sz w:val="32"/>
          <w:szCs w:val="32"/>
          <w:lang w:eastAsia="zh-CN"/>
        </w:rPr>
        <w:t>广元市精神卫生中心耗材报价</w:t>
      </w:r>
      <w:r>
        <w:rPr>
          <w:rFonts w:hint="eastAsia" w:ascii="宋体" w:hAnsi="宋体"/>
          <w:b/>
          <w:sz w:val="32"/>
          <w:szCs w:val="32"/>
        </w:rPr>
        <w:t>一览表</w:t>
      </w:r>
    </w:p>
    <w:tbl>
      <w:tblPr>
        <w:tblStyle w:val="7"/>
        <w:tblpPr w:leftFromText="180" w:rightFromText="180" w:vertAnchor="text" w:horzAnchor="page" w:tblpX="1575" w:tblpY="111"/>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04"/>
        <w:gridCol w:w="1104"/>
        <w:gridCol w:w="1188"/>
        <w:gridCol w:w="900"/>
        <w:gridCol w:w="948"/>
        <w:gridCol w:w="1260"/>
        <w:gridCol w:w="876"/>
        <w:gridCol w:w="1380"/>
        <w:gridCol w:w="1128"/>
        <w:gridCol w:w="1068"/>
        <w:gridCol w:w="1246"/>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85"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包号</w:t>
            </w:r>
          </w:p>
        </w:tc>
        <w:tc>
          <w:tcPr>
            <w:tcW w:w="1104" w:type="dxa"/>
            <w:vAlign w:val="center"/>
          </w:tcPr>
          <w:p>
            <w:pPr>
              <w:jc w:val="center"/>
              <w:rPr>
                <w:rFonts w:hint="eastAsia" w:ascii="宋体" w:hAnsi="宋体" w:cs="Times New Roman"/>
                <w:kern w:val="0"/>
                <w:sz w:val="20"/>
                <w:szCs w:val="20"/>
                <w:lang w:eastAsia="zh-CN"/>
              </w:rPr>
            </w:pPr>
            <w:r>
              <w:rPr>
                <w:rFonts w:hint="eastAsia" w:ascii="宋体" w:hAnsi="宋体" w:cs="Times New Roman"/>
                <w:kern w:val="0"/>
                <w:sz w:val="20"/>
                <w:szCs w:val="20"/>
                <w:lang w:eastAsia="zh-CN"/>
              </w:rPr>
              <w:t>产品编码</w:t>
            </w:r>
          </w:p>
          <w:p>
            <w:pPr>
              <w:jc w:val="center"/>
              <w:rPr>
                <w:rFonts w:hint="default" w:ascii="宋体" w:hAnsi="宋体" w:cs="Times New Roman"/>
                <w:kern w:val="0"/>
                <w:sz w:val="20"/>
                <w:szCs w:val="20"/>
                <w:lang w:val="en-US" w:eastAsia="zh-CN"/>
              </w:rPr>
            </w:pPr>
            <w:r>
              <w:rPr>
                <w:rFonts w:hint="eastAsia" w:ascii="宋体" w:hAnsi="宋体" w:cs="Times New Roman"/>
                <w:kern w:val="0"/>
                <w:sz w:val="20"/>
                <w:szCs w:val="20"/>
                <w:lang w:eastAsia="zh-CN"/>
              </w:rPr>
              <w:t>产品</w:t>
            </w:r>
            <w:r>
              <w:rPr>
                <w:rFonts w:hint="eastAsia" w:ascii="宋体" w:hAnsi="宋体" w:cs="Times New Roman"/>
                <w:kern w:val="0"/>
                <w:sz w:val="20"/>
                <w:szCs w:val="20"/>
                <w:lang w:val="en-US" w:eastAsia="zh-CN"/>
              </w:rPr>
              <w:t>ID</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耗材</w:t>
            </w:r>
            <w:r>
              <w:rPr>
                <w:rFonts w:hint="eastAsia" w:ascii="宋体" w:hAnsi="宋体" w:cs="Times New Roman"/>
                <w:kern w:val="0"/>
                <w:sz w:val="20"/>
                <w:szCs w:val="20"/>
              </w:rPr>
              <w:t>通用名称</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规格</w:t>
            </w:r>
          </w:p>
        </w:tc>
        <w:tc>
          <w:tcPr>
            <w:tcW w:w="90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生产企业</w:t>
            </w:r>
          </w:p>
        </w:tc>
        <w:tc>
          <w:tcPr>
            <w:tcW w:w="948"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产品注册证号</w:t>
            </w:r>
          </w:p>
        </w:tc>
        <w:tc>
          <w:tcPr>
            <w:tcW w:w="1260"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供应商名称</w:t>
            </w:r>
          </w:p>
        </w:tc>
        <w:tc>
          <w:tcPr>
            <w:tcW w:w="876" w:type="dxa"/>
            <w:vAlign w:val="center"/>
          </w:tcPr>
          <w:p>
            <w:pPr>
              <w:jc w:val="center"/>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单位</w:t>
            </w:r>
          </w:p>
        </w:tc>
        <w:tc>
          <w:tcPr>
            <w:tcW w:w="1380" w:type="dxa"/>
            <w:vAlign w:val="center"/>
          </w:tcPr>
          <w:p>
            <w:pPr>
              <w:jc w:val="center"/>
              <w:rPr>
                <w:rFonts w:ascii="宋体" w:hAnsi="宋体" w:cs="Times New Roman"/>
                <w:kern w:val="0"/>
                <w:sz w:val="20"/>
                <w:szCs w:val="20"/>
              </w:rPr>
            </w:pPr>
            <w:bookmarkStart w:id="1" w:name="OLE_LINK2"/>
            <w:r>
              <w:rPr>
                <w:rFonts w:hint="eastAsia" w:ascii="宋体" w:hAnsi="宋体" w:cs="Times New Roman"/>
                <w:kern w:val="0"/>
                <w:sz w:val="20"/>
                <w:szCs w:val="20"/>
                <w:lang w:val="en-US" w:eastAsia="zh-CN"/>
              </w:rPr>
              <w:t>省最高参考价</w:t>
            </w:r>
            <w:bookmarkEnd w:id="1"/>
          </w:p>
        </w:tc>
        <w:tc>
          <w:tcPr>
            <w:tcW w:w="1128" w:type="dxa"/>
            <w:vAlign w:val="center"/>
          </w:tcPr>
          <w:p>
            <w:pPr>
              <w:jc w:val="center"/>
              <w:rPr>
                <w:rFonts w:hint="eastAsia" w:ascii="宋体" w:hAnsi="宋体" w:cs="Times New Roman"/>
                <w:kern w:val="0"/>
                <w:sz w:val="20"/>
                <w:szCs w:val="20"/>
              </w:rPr>
            </w:pPr>
            <w:bookmarkStart w:id="2" w:name="OLE_LINK3"/>
            <w:r>
              <w:rPr>
                <w:rFonts w:hint="eastAsia" w:ascii="宋体" w:hAnsi="宋体" w:cs="Times New Roman"/>
                <w:kern w:val="0"/>
                <w:sz w:val="20"/>
                <w:szCs w:val="20"/>
                <w:lang w:val="en-US" w:eastAsia="zh-CN"/>
              </w:rPr>
              <w:t>联动参考价</w:t>
            </w:r>
            <w:bookmarkEnd w:id="2"/>
          </w:p>
        </w:tc>
        <w:tc>
          <w:tcPr>
            <w:tcW w:w="1068" w:type="dxa"/>
            <w:vAlign w:val="center"/>
          </w:tcPr>
          <w:p>
            <w:pPr>
              <w:jc w:val="center"/>
              <w:rPr>
                <w:rFonts w:hint="eastAsia" w:ascii="宋体" w:hAnsi="宋体" w:cs="Times New Roman"/>
                <w:kern w:val="0"/>
                <w:sz w:val="20"/>
                <w:szCs w:val="20"/>
              </w:rPr>
            </w:pPr>
            <w:bookmarkStart w:id="3" w:name="OLE_LINK4"/>
            <w:r>
              <w:rPr>
                <w:rFonts w:hint="eastAsia" w:ascii="宋体" w:hAnsi="宋体" w:cs="Times New Roman"/>
                <w:kern w:val="0"/>
                <w:sz w:val="20"/>
                <w:szCs w:val="20"/>
                <w:lang w:val="en-US" w:eastAsia="zh-CN"/>
              </w:rPr>
              <w:t>截止上月末加权平均价</w:t>
            </w:r>
            <w:bookmarkEnd w:id="3"/>
          </w:p>
        </w:tc>
        <w:tc>
          <w:tcPr>
            <w:tcW w:w="1246"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报价</w:t>
            </w:r>
            <w:r>
              <w:rPr>
                <w:rFonts w:hint="eastAsia" w:ascii="宋体" w:hAnsi="宋体" w:cs="Times New Roman"/>
                <w:kern w:val="0"/>
                <w:sz w:val="20"/>
                <w:szCs w:val="20"/>
              </w:rPr>
              <w:t>（元）</w:t>
            </w:r>
          </w:p>
          <w:p>
            <w:pPr>
              <w:jc w:val="center"/>
              <w:rPr>
                <w:rFonts w:ascii="宋体" w:hAnsi="宋体" w:cs="Times New Roman"/>
                <w:kern w:val="0"/>
                <w:sz w:val="20"/>
                <w:szCs w:val="20"/>
              </w:rPr>
            </w:pPr>
            <w:r>
              <w:rPr>
                <w:rFonts w:hint="eastAsia" w:ascii="宋体" w:hAnsi="宋体" w:cs="Times New Roman"/>
                <w:kern w:val="0"/>
                <w:sz w:val="20"/>
                <w:szCs w:val="20"/>
              </w:rPr>
              <w:t>（按单位）</w:t>
            </w:r>
          </w:p>
        </w:tc>
        <w:tc>
          <w:tcPr>
            <w:tcW w:w="1249"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eastAsia="zh-CN"/>
              </w:rPr>
              <w:t>产品编码和</w:t>
            </w:r>
            <w:r>
              <w:rPr>
                <w:rFonts w:hint="eastAsia" w:ascii="宋体" w:hAnsi="宋体" w:cs="Times New Roman"/>
                <w:kern w:val="0"/>
                <w:sz w:val="20"/>
                <w:szCs w:val="20"/>
                <w:lang w:val="en-US" w:eastAsia="zh-CN"/>
              </w:rPr>
              <w:t>ID都写上</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通用名称要与阳光采购挂网目录一致</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900" w:type="dxa"/>
            <w:vAlign w:val="center"/>
          </w:tcPr>
          <w:p>
            <w:pPr>
              <w:jc w:val="center"/>
              <w:rPr>
                <w:rFonts w:hint="eastAsia" w:ascii="宋体" w:hAnsi="宋体" w:eastAsia="宋体" w:cs="Times New Roman"/>
                <w:kern w:val="0"/>
                <w:sz w:val="20"/>
                <w:szCs w:val="20"/>
                <w:lang w:val="en-US" w:eastAsia="zh-CN"/>
              </w:rPr>
            </w:pPr>
            <w:r>
              <w:rPr>
                <w:rFonts w:hint="eastAsia" w:ascii="宋体" w:hAnsi="宋体" w:cs="Times New Roman"/>
                <w:kern w:val="0"/>
                <w:sz w:val="20"/>
                <w:szCs w:val="20"/>
              </w:rPr>
              <w:t>生产企业</w:t>
            </w:r>
            <w:r>
              <w:rPr>
                <w:rFonts w:hint="eastAsia" w:ascii="宋体" w:hAnsi="宋体" w:cs="Times New Roman"/>
                <w:kern w:val="0"/>
                <w:sz w:val="20"/>
                <w:szCs w:val="20"/>
                <w:lang w:val="en-US" w:eastAsia="zh-CN"/>
              </w:rPr>
              <w:t>名称</w:t>
            </w: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vAlign w:val="center"/>
          </w:tcPr>
          <w:p>
            <w:pPr>
              <w:jc w:val="center"/>
              <w:rPr>
                <w:rFonts w:hint="eastAsia" w:ascii="宋体" w:hAnsi="宋体" w:cs="Times New Roman"/>
                <w:kern w:val="0"/>
                <w:sz w:val="20"/>
                <w:szCs w:val="20"/>
              </w:rPr>
            </w:pP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12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06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246" w:type="dxa"/>
            <w:vAlign w:val="center"/>
          </w:tcPr>
          <w:p>
            <w:pPr>
              <w:jc w:val="center"/>
              <w:rPr>
                <w:rFonts w:hint="eastAsia" w:ascii="宋体" w:hAnsi="宋体" w:eastAsia="宋体" w:cs="Times New Roman"/>
                <w:kern w:val="0"/>
                <w:sz w:val="20"/>
                <w:szCs w:val="20"/>
                <w:lang w:eastAsia="zh-CN"/>
              </w:rPr>
            </w:pPr>
            <w:r>
              <w:rPr>
                <w:rFonts w:hint="eastAsia" w:ascii="宋体" w:hAnsi="宋体" w:cs="Times New Roman"/>
                <w:kern w:val="0"/>
                <w:sz w:val="20"/>
                <w:szCs w:val="20"/>
              </w:rPr>
              <w:t>供应商自</w:t>
            </w:r>
            <w:r>
              <w:rPr>
                <w:rFonts w:hint="eastAsia" w:ascii="宋体" w:hAnsi="宋体" w:cs="Times New Roman"/>
                <w:kern w:val="0"/>
                <w:sz w:val="20"/>
                <w:szCs w:val="20"/>
                <w:lang w:eastAsia="zh-CN"/>
              </w:rPr>
              <w:t>报价</w:t>
            </w:r>
          </w:p>
        </w:tc>
        <w:tc>
          <w:tcPr>
            <w:tcW w:w="1249"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所报耗材的价格不能超过省最高参考价、联动参考价、截止上月末加权平均价任一价格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88" w:type="dxa"/>
            <w:vAlign w:val="center"/>
          </w:tcPr>
          <w:p>
            <w:pPr>
              <w:jc w:val="center"/>
              <w:rPr>
                <w:rFonts w:ascii="宋体" w:hAnsi="宋体" w:cs="Times New Roman"/>
                <w:kern w:val="0"/>
                <w:sz w:val="20"/>
                <w:szCs w:val="20"/>
              </w:rPr>
            </w:pPr>
          </w:p>
        </w:tc>
        <w:tc>
          <w:tcPr>
            <w:tcW w:w="900" w:type="dxa"/>
            <w:vAlign w:val="center"/>
          </w:tcPr>
          <w:p>
            <w:pPr>
              <w:jc w:val="center"/>
              <w:rPr>
                <w:rFonts w:ascii="宋体" w:hAnsi="宋体" w:cs="Times New Roman"/>
                <w:kern w:val="0"/>
                <w:sz w:val="20"/>
                <w:szCs w:val="20"/>
              </w:rPr>
            </w:pP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249"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249"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249"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bl>
    <w:p>
      <w:pPr>
        <w:adjustRightInd w:val="0"/>
        <w:snapToGrid w:val="0"/>
        <w:spacing w:line="360" w:lineRule="exact"/>
        <w:ind w:right="71"/>
        <w:rPr>
          <w:kern w:val="0"/>
          <w:sz w:val="18"/>
          <w:szCs w:val="18"/>
        </w:rPr>
      </w:pPr>
      <w:r>
        <w:rPr>
          <w:rFonts w:hint="eastAsia"/>
          <w:sz w:val="24"/>
          <w:lang w:eastAsia="zh-CN"/>
        </w:rPr>
        <w:t>报价</w:t>
      </w:r>
      <w:r>
        <w:rPr>
          <w:rFonts w:hint="eastAsia"/>
          <w:sz w:val="24"/>
        </w:rPr>
        <w:t xml:space="preserve">供应商：                      </w:t>
      </w:r>
      <w:r>
        <w:rPr>
          <w:rFonts w:hint="eastAsia"/>
          <w:sz w:val="24"/>
          <w:lang w:val="en-US" w:eastAsia="zh-CN"/>
        </w:rPr>
        <w:t xml:space="preserve"> </w:t>
      </w:r>
      <w:r>
        <w:rPr>
          <w:rFonts w:hint="eastAsia"/>
          <w:sz w:val="24"/>
          <w:lang w:eastAsia="zh-CN"/>
        </w:rPr>
        <w:t>报价</w:t>
      </w:r>
      <w:r>
        <w:rPr>
          <w:rFonts w:hint="eastAsia"/>
          <w:sz w:val="24"/>
        </w:rPr>
        <w:t>人：                  联系电话：                   日期：</w:t>
      </w:r>
    </w:p>
    <w:p>
      <w:pPr>
        <w:spacing w:line="220" w:lineRule="exact"/>
        <w:rPr>
          <w:rFonts w:hint="eastAsia"/>
          <w:kern w:val="0"/>
          <w:sz w:val="18"/>
          <w:szCs w:val="18"/>
        </w:rPr>
      </w:pPr>
    </w:p>
    <w:p>
      <w:pPr>
        <w:spacing w:line="220" w:lineRule="exact"/>
        <w:rPr>
          <w:kern w:val="0"/>
          <w:sz w:val="18"/>
          <w:szCs w:val="18"/>
        </w:rPr>
      </w:pPr>
      <w:r>
        <w:rPr>
          <w:rFonts w:hint="eastAsia"/>
          <w:kern w:val="0"/>
          <w:sz w:val="18"/>
          <w:szCs w:val="18"/>
        </w:rPr>
        <w:t>说明：</w:t>
      </w:r>
    </w:p>
    <w:p>
      <w:pPr>
        <w:spacing w:line="220" w:lineRule="exact"/>
        <w:ind w:firstLine="360" w:firstLineChars="200"/>
        <w:rPr>
          <w:sz w:val="18"/>
          <w:szCs w:val="18"/>
        </w:rPr>
      </w:pPr>
      <w:r>
        <w:rPr>
          <w:rFonts w:hint="eastAsia"/>
          <w:sz w:val="18"/>
          <w:szCs w:val="18"/>
        </w:rPr>
        <w:t>1、表格第二行为说明，</w:t>
      </w:r>
      <w:r>
        <w:rPr>
          <w:rFonts w:hint="eastAsia"/>
          <w:sz w:val="18"/>
          <w:szCs w:val="18"/>
          <w:lang w:eastAsia="zh-CN"/>
        </w:rPr>
        <w:t>报价</w:t>
      </w:r>
      <w:r>
        <w:rPr>
          <w:rFonts w:hint="eastAsia"/>
          <w:sz w:val="18"/>
          <w:szCs w:val="18"/>
        </w:rPr>
        <w:t>人在填写时删除即可。</w:t>
      </w:r>
    </w:p>
    <w:p>
      <w:pPr>
        <w:ind w:firstLine="360" w:firstLineChars="200"/>
        <w:rPr>
          <w:sz w:val="18"/>
          <w:szCs w:val="18"/>
        </w:rPr>
      </w:pPr>
      <w:r>
        <w:rPr>
          <w:rFonts w:hint="eastAsia"/>
          <w:sz w:val="18"/>
          <w:szCs w:val="18"/>
        </w:rPr>
        <w:t>2、“包号”请填写本采购文件中《项目清单》的包号，请注意对应关系。</w:t>
      </w:r>
    </w:p>
    <w:p>
      <w:pPr>
        <w:ind w:firstLine="360" w:firstLineChars="200"/>
        <w:rPr>
          <w:sz w:val="18"/>
          <w:szCs w:val="18"/>
        </w:rPr>
      </w:pPr>
      <w:r>
        <w:rPr>
          <w:rFonts w:hint="eastAsia"/>
          <w:sz w:val="18"/>
          <w:szCs w:val="18"/>
        </w:rPr>
        <w:t>3、所报</w:t>
      </w:r>
      <w:r>
        <w:rPr>
          <w:rFonts w:hint="eastAsia"/>
          <w:sz w:val="18"/>
          <w:szCs w:val="18"/>
          <w:lang w:eastAsia="zh-CN"/>
        </w:rPr>
        <w:t>耗材</w:t>
      </w:r>
      <w:r>
        <w:rPr>
          <w:rFonts w:hint="eastAsia"/>
          <w:sz w:val="18"/>
          <w:szCs w:val="18"/>
        </w:rPr>
        <w:t>的挂网信息、必须真实准确，否则将作为无效</w:t>
      </w:r>
      <w:r>
        <w:rPr>
          <w:rFonts w:hint="eastAsia"/>
          <w:sz w:val="18"/>
          <w:szCs w:val="18"/>
          <w:lang w:eastAsia="zh-CN"/>
        </w:rPr>
        <w:t>报价</w:t>
      </w:r>
      <w:r>
        <w:rPr>
          <w:rFonts w:hint="eastAsia"/>
          <w:sz w:val="18"/>
          <w:szCs w:val="18"/>
        </w:rPr>
        <w:t>处理。</w:t>
      </w:r>
    </w:p>
    <w:p>
      <w:pPr>
        <w:ind w:firstLine="360" w:firstLineChars="200"/>
        <w:rPr>
          <w:rFonts w:hint="eastAsia"/>
          <w:sz w:val="18"/>
          <w:szCs w:val="18"/>
        </w:rPr>
      </w:pPr>
      <w:r>
        <w:rPr>
          <w:rFonts w:hint="eastAsia"/>
          <w:sz w:val="18"/>
          <w:szCs w:val="18"/>
        </w:rPr>
        <w:t>4、</w:t>
      </w:r>
      <w:r>
        <w:rPr>
          <w:rFonts w:hint="eastAsia"/>
          <w:sz w:val="18"/>
          <w:szCs w:val="18"/>
          <w:lang w:eastAsia="zh-CN"/>
        </w:rPr>
        <w:t>报价</w:t>
      </w:r>
      <w:r>
        <w:rPr>
          <w:rFonts w:hint="eastAsia"/>
          <w:sz w:val="18"/>
          <w:szCs w:val="18"/>
        </w:rPr>
        <w:t>人的</w:t>
      </w:r>
      <w:r>
        <w:rPr>
          <w:rFonts w:hint="eastAsia"/>
          <w:sz w:val="18"/>
          <w:szCs w:val="18"/>
          <w:lang w:eastAsia="zh-CN"/>
        </w:rPr>
        <w:t>报价</w:t>
      </w:r>
      <w:r>
        <w:rPr>
          <w:rFonts w:hint="eastAsia"/>
          <w:sz w:val="18"/>
          <w:szCs w:val="18"/>
        </w:rPr>
        <w:t>是该响应项目要求的全部工作内容的价格体现，</w:t>
      </w:r>
      <w:r>
        <w:rPr>
          <w:rFonts w:hint="eastAsia"/>
          <w:sz w:val="18"/>
          <w:szCs w:val="18"/>
          <w:lang w:eastAsia="zh-CN"/>
        </w:rPr>
        <w:t>耗材</w:t>
      </w:r>
      <w:r>
        <w:rPr>
          <w:rFonts w:hint="eastAsia"/>
          <w:sz w:val="18"/>
          <w:szCs w:val="18"/>
        </w:rPr>
        <w:t>配送、验收、质量保证等一切费用，包括但不限于</w:t>
      </w:r>
      <w:r>
        <w:rPr>
          <w:rFonts w:hint="eastAsia"/>
          <w:sz w:val="18"/>
          <w:szCs w:val="18"/>
          <w:lang w:eastAsia="zh-CN"/>
        </w:rPr>
        <w:t>报价</w:t>
      </w:r>
      <w:r>
        <w:rPr>
          <w:rFonts w:hint="eastAsia"/>
          <w:sz w:val="18"/>
          <w:szCs w:val="18"/>
        </w:rPr>
        <w:t>人完成本项目所需的费用价格。</w:t>
      </w:r>
    </w:p>
    <w:p>
      <w:pPr>
        <w:ind w:firstLine="360" w:firstLineChars="200"/>
        <w:rPr>
          <w:sz w:val="18"/>
          <w:szCs w:val="18"/>
        </w:rPr>
      </w:pPr>
      <w:r>
        <w:rPr>
          <w:rFonts w:hint="eastAsia"/>
          <w:sz w:val="18"/>
          <w:szCs w:val="18"/>
        </w:rPr>
        <w:t>5、“</w:t>
      </w:r>
      <w:r>
        <w:rPr>
          <w:rFonts w:hint="eastAsia"/>
          <w:sz w:val="18"/>
          <w:szCs w:val="18"/>
          <w:lang w:eastAsia="zh-CN"/>
        </w:rPr>
        <w:t>报价</w:t>
      </w:r>
      <w:r>
        <w:rPr>
          <w:rFonts w:hint="eastAsia"/>
          <w:sz w:val="18"/>
          <w:szCs w:val="18"/>
        </w:rPr>
        <w:t>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A6427"/>
    <w:multiLevelType w:val="singleLevel"/>
    <w:tmpl w:val="143A6427"/>
    <w:lvl w:ilvl="0" w:tentative="0">
      <w:start w:val="1"/>
      <w:numFmt w:val="chineseCounting"/>
      <w:suff w:val="nothing"/>
      <w:lvlText w:val="%1、"/>
      <w:lvlJc w:val="left"/>
      <w:rPr>
        <w:rFonts w:hint="eastAsia"/>
      </w:rPr>
    </w:lvl>
  </w:abstractNum>
  <w:abstractNum w:abstractNumId="1">
    <w:nsid w:val="5BD666AB"/>
    <w:multiLevelType w:val="singleLevel"/>
    <w:tmpl w:val="5BD666A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2Y1MTdlZTJmNDRjZTAwMWMyYTNjYTcyNmMxZjQifQ=="/>
    <w:docVar w:name="KSO_WPS_MARK_KEY" w:val="84e2b520-591b-45ec-bf9e-1417479cc96b"/>
  </w:docVars>
  <w:rsids>
    <w:rsidRoot w:val="7A9E502A"/>
    <w:rsid w:val="00007B15"/>
    <w:rsid w:val="00016E23"/>
    <w:rsid w:val="00041E63"/>
    <w:rsid w:val="0005280F"/>
    <w:rsid w:val="000530FA"/>
    <w:rsid w:val="00070A44"/>
    <w:rsid w:val="00082717"/>
    <w:rsid w:val="00087A37"/>
    <w:rsid w:val="000A002F"/>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2123CD"/>
    <w:rsid w:val="00223E39"/>
    <w:rsid w:val="002263CD"/>
    <w:rsid w:val="002421BF"/>
    <w:rsid w:val="002439AA"/>
    <w:rsid w:val="002454D5"/>
    <w:rsid w:val="00257751"/>
    <w:rsid w:val="00270BE1"/>
    <w:rsid w:val="00280352"/>
    <w:rsid w:val="00281914"/>
    <w:rsid w:val="002A0845"/>
    <w:rsid w:val="002B63A8"/>
    <w:rsid w:val="002C205E"/>
    <w:rsid w:val="002D34AF"/>
    <w:rsid w:val="002D778A"/>
    <w:rsid w:val="002E2568"/>
    <w:rsid w:val="002F7229"/>
    <w:rsid w:val="00320C32"/>
    <w:rsid w:val="00327CB1"/>
    <w:rsid w:val="00333A2A"/>
    <w:rsid w:val="003437F0"/>
    <w:rsid w:val="00374882"/>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B0B59"/>
    <w:rsid w:val="007B721A"/>
    <w:rsid w:val="007C6A89"/>
    <w:rsid w:val="007E7873"/>
    <w:rsid w:val="008029DC"/>
    <w:rsid w:val="00853AC0"/>
    <w:rsid w:val="00861B24"/>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83AD0"/>
    <w:rsid w:val="00A91736"/>
    <w:rsid w:val="00A92A3A"/>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C2153"/>
    <w:rsid w:val="00CF122C"/>
    <w:rsid w:val="00D10FEB"/>
    <w:rsid w:val="00D13E82"/>
    <w:rsid w:val="00D21159"/>
    <w:rsid w:val="00D22494"/>
    <w:rsid w:val="00D32235"/>
    <w:rsid w:val="00D40393"/>
    <w:rsid w:val="00D40D69"/>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4E1B"/>
    <w:rsid w:val="00FA1A5B"/>
    <w:rsid w:val="00FB3F4B"/>
    <w:rsid w:val="00FB4F40"/>
    <w:rsid w:val="00FB5A06"/>
    <w:rsid w:val="00FC1BEE"/>
    <w:rsid w:val="00FE2A89"/>
    <w:rsid w:val="00FE3F7F"/>
    <w:rsid w:val="00FF1215"/>
    <w:rsid w:val="00FF67C0"/>
    <w:rsid w:val="0100390C"/>
    <w:rsid w:val="010827C0"/>
    <w:rsid w:val="010D7DD7"/>
    <w:rsid w:val="01207B0A"/>
    <w:rsid w:val="0127533C"/>
    <w:rsid w:val="012F5F9F"/>
    <w:rsid w:val="01372051"/>
    <w:rsid w:val="014D28C9"/>
    <w:rsid w:val="014F219D"/>
    <w:rsid w:val="016D725A"/>
    <w:rsid w:val="0172619A"/>
    <w:rsid w:val="017E1A1D"/>
    <w:rsid w:val="0180045D"/>
    <w:rsid w:val="018E7169"/>
    <w:rsid w:val="018F2EE2"/>
    <w:rsid w:val="01973518"/>
    <w:rsid w:val="01A57582"/>
    <w:rsid w:val="01AA3877"/>
    <w:rsid w:val="01AE147F"/>
    <w:rsid w:val="01B3097E"/>
    <w:rsid w:val="01BA61B0"/>
    <w:rsid w:val="01DA3DF6"/>
    <w:rsid w:val="01DF5C17"/>
    <w:rsid w:val="01EE7AC5"/>
    <w:rsid w:val="01F11461"/>
    <w:rsid w:val="020C008E"/>
    <w:rsid w:val="020F7B7E"/>
    <w:rsid w:val="02201D8C"/>
    <w:rsid w:val="0223031E"/>
    <w:rsid w:val="022D1F83"/>
    <w:rsid w:val="02590923"/>
    <w:rsid w:val="027915F1"/>
    <w:rsid w:val="027F2F56"/>
    <w:rsid w:val="028D3650"/>
    <w:rsid w:val="0293255D"/>
    <w:rsid w:val="02996051"/>
    <w:rsid w:val="029F53A6"/>
    <w:rsid w:val="02B04EBD"/>
    <w:rsid w:val="02B33676"/>
    <w:rsid w:val="02BC1CEF"/>
    <w:rsid w:val="02DE5ECF"/>
    <w:rsid w:val="03173601"/>
    <w:rsid w:val="03231B33"/>
    <w:rsid w:val="032F1256"/>
    <w:rsid w:val="035717DD"/>
    <w:rsid w:val="03766107"/>
    <w:rsid w:val="03824AAC"/>
    <w:rsid w:val="03A31284"/>
    <w:rsid w:val="03BD5AE4"/>
    <w:rsid w:val="03D177E1"/>
    <w:rsid w:val="03D90444"/>
    <w:rsid w:val="03DD6186"/>
    <w:rsid w:val="03F52E97"/>
    <w:rsid w:val="03FD2384"/>
    <w:rsid w:val="041871BE"/>
    <w:rsid w:val="0422003D"/>
    <w:rsid w:val="04243DB5"/>
    <w:rsid w:val="04286A3F"/>
    <w:rsid w:val="04425FE9"/>
    <w:rsid w:val="04426FFE"/>
    <w:rsid w:val="044E0E32"/>
    <w:rsid w:val="045521C0"/>
    <w:rsid w:val="04575F38"/>
    <w:rsid w:val="04584026"/>
    <w:rsid w:val="045B52FD"/>
    <w:rsid w:val="045E0996"/>
    <w:rsid w:val="046643CE"/>
    <w:rsid w:val="046B19E4"/>
    <w:rsid w:val="0479041D"/>
    <w:rsid w:val="04B30C95"/>
    <w:rsid w:val="04B45ADD"/>
    <w:rsid w:val="04B70785"/>
    <w:rsid w:val="04B862AB"/>
    <w:rsid w:val="04CA646A"/>
    <w:rsid w:val="04EF43C3"/>
    <w:rsid w:val="04EF7957"/>
    <w:rsid w:val="04FA4B16"/>
    <w:rsid w:val="04FD0162"/>
    <w:rsid w:val="05085485"/>
    <w:rsid w:val="051A3F1D"/>
    <w:rsid w:val="051C683A"/>
    <w:rsid w:val="051D3BF0"/>
    <w:rsid w:val="05467D5B"/>
    <w:rsid w:val="056401E1"/>
    <w:rsid w:val="057C68B8"/>
    <w:rsid w:val="058B39C0"/>
    <w:rsid w:val="059712B5"/>
    <w:rsid w:val="05A47FEE"/>
    <w:rsid w:val="05A625A8"/>
    <w:rsid w:val="05AF3B52"/>
    <w:rsid w:val="05AF5900"/>
    <w:rsid w:val="05BD06C4"/>
    <w:rsid w:val="05D01BB0"/>
    <w:rsid w:val="05DB6ED0"/>
    <w:rsid w:val="05DE74A5"/>
    <w:rsid w:val="05F006DD"/>
    <w:rsid w:val="05F96B7B"/>
    <w:rsid w:val="060C2D53"/>
    <w:rsid w:val="06157171"/>
    <w:rsid w:val="063E0A32"/>
    <w:rsid w:val="065B3392"/>
    <w:rsid w:val="06624721"/>
    <w:rsid w:val="0680104B"/>
    <w:rsid w:val="0692209B"/>
    <w:rsid w:val="06964B22"/>
    <w:rsid w:val="06A3497E"/>
    <w:rsid w:val="06B238FA"/>
    <w:rsid w:val="06B70F10"/>
    <w:rsid w:val="06F23CF7"/>
    <w:rsid w:val="06FA2BAB"/>
    <w:rsid w:val="07000440"/>
    <w:rsid w:val="07091040"/>
    <w:rsid w:val="07100621"/>
    <w:rsid w:val="07245E7A"/>
    <w:rsid w:val="07287718"/>
    <w:rsid w:val="072E0AA7"/>
    <w:rsid w:val="07455E31"/>
    <w:rsid w:val="07481B68"/>
    <w:rsid w:val="07593D76"/>
    <w:rsid w:val="07927789"/>
    <w:rsid w:val="07941252"/>
    <w:rsid w:val="079A613C"/>
    <w:rsid w:val="07A64AE1"/>
    <w:rsid w:val="07A84224"/>
    <w:rsid w:val="07AB0349"/>
    <w:rsid w:val="07CB3F38"/>
    <w:rsid w:val="07E22C05"/>
    <w:rsid w:val="07F910B5"/>
    <w:rsid w:val="08533767"/>
    <w:rsid w:val="08566507"/>
    <w:rsid w:val="085F360E"/>
    <w:rsid w:val="086C7AD9"/>
    <w:rsid w:val="087D5842"/>
    <w:rsid w:val="0882029B"/>
    <w:rsid w:val="089B6610"/>
    <w:rsid w:val="08A96420"/>
    <w:rsid w:val="08B0189B"/>
    <w:rsid w:val="08B42010"/>
    <w:rsid w:val="08B464F2"/>
    <w:rsid w:val="08E321A3"/>
    <w:rsid w:val="08E43B13"/>
    <w:rsid w:val="08EB30F3"/>
    <w:rsid w:val="08F532BF"/>
    <w:rsid w:val="08FC55B3"/>
    <w:rsid w:val="090715AF"/>
    <w:rsid w:val="0908770F"/>
    <w:rsid w:val="09095327"/>
    <w:rsid w:val="092403B3"/>
    <w:rsid w:val="09385C0D"/>
    <w:rsid w:val="09473B2C"/>
    <w:rsid w:val="094822F4"/>
    <w:rsid w:val="096B7D90"/>
    <w:rsid w:val="09736C45"/>
    <w:rsid w:val="09796762"/>
    <w:rsid w:val="097E3F67"/>
    <w:rsid w:val="098D5F59"/>
    <w:rsid w:val="099C43EE"/>
    <w:rsid w:val="09AD7DF8"/>
    <w:rsid w:val="09B554AF"/>
    <w:rsid w:val="09B90AFC"/>
    <w:rsid w:val="09F443BB"/>
    <w:rsid w:val="09F97827"/>
    <w:rsid w:val="0A15546F"/>
    <w:rsid w:val="0A1A3D63"/>
    <w:rsid w:val="0A1F722F"/>
    <w:rsid w:val="0A20501F"/>
    <w:rsid w:val="0A252635"/>
    <w:rsid w:val="0A265C16"/>
    <w:rsid w:val="0A2C39C3"/>
    <w:rsid w:val="0A3A2D61"/>
    <w:rsid w:val="0A4E3774"/>
    <w:rsid w:val="0A690774"/>
    <w:rsid w:val="0A9C5F85"/>
    <w:rsid w:val="0AA74DF8"/>
    <w:rsid w:val="0ACB31DC"/>
    <w:rsid w:val="0ACE2E42"/>
    <w:rsid w:val="0ACF1469"/>
    <w:rsid w:val="0AD35BED"/>
    <w:rsid w:val="0AFA10DB"/>
    <w:rsid w:val="0AFF2E86"/>
    <w:rsid w:val="0B446AEB"/>
    <w:rsid w:val="0B5E5DFE"/>
    <w:rsid w:val="0B6C7DF0"/>
    <w:rsid w:val="0B753148"/>
    <w:rsid w:val="0B7A69B0"/>
    <w:rsid w:val="0B7F7B23"/>
    <w:rsid w:val="0B8E7D66"/>
    <w:rsid w:val="0B9326C3"/>
    <w:rsid w:val="0B941820"/>
    <w:rsid w:val="0BA61553"/>
    <w:rsid w:val="0BA667DA"/>
    <w:rsid w:val="0BAA1044"/>
    <w:rsid w:val="0BAB6B6A"/>
    <w:rsid w:val="0BD566D7"/>
    <w:rsid w:val="0BF11154"/>
    <w:rsid w:val="0C012C2E"/>
    <w:rsid w:val="0C1B5A9E"/>
    <w:rsid w:val="0C1C35C4"/>
    <w:rsid w:val="0C1F37E1"/>
    <w:rsid w:val="0C204F3B"/>
    <w:rsid w:val="0C230DF6"/>
    <w:rsid w:val="0C2B1A59"/>
    <w:rsid w:val="0C524D8A"/>
    <w:rsid w:val="0C7C4062"/>
    <w:rsid w:val="0C923C6F"/>
    <w:rsid w:val="0CAF051D"/>
    <w:rsid w:val="0CB101B0"/>
    <w:rsid w:val="0CD16A8F"/>
    <w:rsid w:val="0CDD71F7"/>
    <w:rsid w:val="0CEC568C"/>
    <w:rsid w:val="0CEF0CD8"/>
    <w:rsid w:val="0CFB58CF"/>
    <w:rsid w:val="0D0275CC"/>
    <w:rsid w:val="0D0A78C0"/>
    <w:rsid w:val="0D374B59"/>
    <w:rsid w:val="0D403066"/>
    <w:rsid w:val="0D41549B"/>
    <w:rsid w:val="0D5079C9"/>
    <w:rsid w:val="0D5D5C42"/>
    <w:rsid w:val="0D5D70E8"/>
    <w:rsid w:val="0D682F64"/>
    <w:rsid w:val="0D7731A8"/>
    <w:rsid w:val="0D817B82"/>
    <w:rsid w:val="0D841421"/>
    <w:rsid w:val="0DAB2E51"/>
    <w:rsid w:val="0DBE0DD6"/>
    <w:rsid w:val="0DD71E98"/>
    <w:rsid w:val="0DDA1988"/>
    <w:rsid w:val="0DDF0D4D"/>
    <w:rsid w:val="0DE16873"/>
    <w:rsid w:val="0E0D40F9"/>
    <w:rsid w:val="0E1D2E5E"/>
    <w:rsid w:val="0E252C04"/>
    <w:rsid w:val="0E2B5D40"/>
    <w:rsid w:val="0E4D5CB6"/>
    <w:rsid w:val="0E587BC1"/>
    <w:rsid w:val="0E5B0899"/>
    <w:rsid w:val="0E6D0107"/>
    <w:rsid w:val="0E81453A"/>
    <w:rsid w:val="0E837ECC"/>
    <w:rsid w:val="0E99541D"/>
    <w:rsid w:val="0EA37FCC"/>
    <w:rsid w:val="0EB126E9"/>
    <w:rsid w:val="0EB2020F"/>
    <w:rsid w:val="0EB21FBD"/>
    <w:rsid w:val="0EB956B6"/>
    <w:rsid w:val="0EC56195"/>
    <w:rsid w:val="0EC95C85"/>
    <w:rsid w:val="0EDF7256"/>
    <w:rsid w:val="0EE91E83"/>
    <w:rsid w:val="0EF32D02"/>
    <w:rsid w:val="0EFE0659"/>
    <w:rsid w:val="0F2729AB"/>
    <w:rsid w:val="0F3A26DF"/>
    <w:rsid w:val="0F4B5039"/>
    <w:rsid w:val="0F4C5F6E"/>
    <w:rsid w:val="0F6C03BE"/>
    <w:rsid w:val="0F7741DC"/>
    <w:rsid w:val="0FD56AC2"/>
    <w:rsid w:val="0FE443F8"/>
    <w:rsid w:val="10036F74"/>
    <w:rsid w:val="10090D8C"/>
    <w:rsid w:val="10137AAF"/>
    <w:rsid w:val="10262C63"/>
    <w:rsid w:val="10280789"/>
    <w:rsid w:val="103A74C4"/>
    <w:rsid w:val="1041184B"/>
    <w:rsid w:val="10417A9D"/>
    <w:rsid w:val="10437371"/>
    <w:rsid w:val="10523A58"/>
    <w:rsid w:val="10826AE5"/>
    <w:rsid w:val="10853E2D"/>
    <w:rsid w:val="10861954"/>
    <w:rsid w:val="108F6A5A"/>
    <w:rsid w:val="10A56587"/>
    <w:rsid w:val="10B1077E"/>
    <w:rsid w:val="10C83D1A"/>
    <w:rsid w:val="10CB7366"/>
    <w:rsid w:val="10D66437"/>
    <w:rsid w:val="10E70644"/>
    <w:rsid w:val="110A7E8F"/>
    <w:rsid w:val="110E3E23"/>
    <w:rsid w:val="110E5BD1"/>
    <w:rsid w:val="111907A4"/>
    <w:rsid w:val="112A3F61"/>
    <w:rsid w:val="112C24FB"/>
    <w:rsid w:val="112C42A9"/>
    <w:rsid w:val="113373E5"/>
    <w:rsid w:val="113413B0"/>
    <w:rsid w:val="11837788"/>
    <w:rsid w:val="11987B90"/>
    <w:rsid w:val="11AB78C4"/>
    <w:rsid w:val="11B60016"/>
    <w:rsid w:val="11B67FB4"/>
    <w:rsid w:val="11B76268"/>
    <w:rsid w:val="11C46A46"/>
    <w:rsid w:val="11C664AC"/>
    <w:rsid w:val="11CA0B5F"/>
    <w:rsid w:val="11E63705"/>
    <w:rsid w:val="11EC57E6"/>
    <w:rsid w:val="11F03528"/>
    <w:rsid w:val="12113873"/>
    <w:rsid w:val="12137217"/>
    <w:rsid w:val="12170AB5"/>
    <w:rsid w:val="123F13C6"/>
    <w:rsid w:val="12485112"/>
    <w:rsid w:val="125A4E46"/>
    <w:rsid w:val="126006AE"/>
    <w:rsid w:val="127203E1"/>
    <w:rsid w:val="128D6FC9"/>
    <w:rsid w:val="12A0457B"/>
    <w:rsid w:val="12AF6F40"/>
    <w:rsid w:val="12B36126"/>
    <w:rsid w:val="12C02EFB"/>
    <w:rsid w:val="12D6260F"/>
    <w:rsid w:val="12E52961"/>
    <w:rsid w:val="12EE01CF"/>
    <w:rsid w:val="12F31522"/>
    <w:rsid w:val="12F714BE"/>
    <w:rsid w:val="13053004"/>
    <w:rsid w:val="131E5E73"/>
    <w:rsid w:val="133C260D"/>
    <w:rsid w:val="13441D7E"/>
    <w:rsid w:val="13555A23"/>
    <w:rsid w:val="135D4BEE"/>
    <w:rsid w:val="135D6B3A"/>
    <w:rsid w:val="136E2957"/>
    <w:rsid w:val="13833B1F"/>
    <w:rsid w:val="13BF7656"/>
    <w:rsid w:val="13C23B6A"/>
    <w:rsid w:val="13C95DDF"/>
    <w:rsid w:val="13D719DC"/>
    <w:rsid w:val="13DC1FB6"/>
    <w:rsid w:val="13EE3A98"/>
    <w:rsid w:val="13FC61B5"/>
    <w:rsid w:val="14072DAB"/>
    <w:rsid w:val="140C2170"/>
    <w:rsid w:val="140E413A"/>
    <w:rsid w:val="14123C2A"/>
    <w:rsid w:val="14180B15"/>
    <w:rsid w:val="142571A4"/>
    <w:rsid w:val="14382F65"/>
    <w:rsid w:val="143A0A8B"/>
    <w:rsid w:val="143A4F2F"/>
    <w:rsid w:val="143A6CDD"/>
    <w:rsid w:val="14472097"/>
    <w:rsid w:val="144D63F0"/>
    <w:rsid w:val="146124BC"/>
    <w:rsid w:val="1485147D"/>
    <w:rsid w:val="149A3C1F"/>
    <w:rsid w:val="14D42C8D"/>
    <w:rsid w:val="14DA22B3"/>
    <w:rsid w:val="14EF1875"/>
    <w:rsid w:val="150A6E93"/>
    <w:rsid w:val="151D2010"/>
    <w:rsid w:val="153320AA"/>
    <w:rsid w:val="153B0F5F"/>
    <w:rsid w:val="153C0833"/>
    <w:rsid w:val="15503C2B"/>
    <w:rsid w:val="15521B5B"/>
    <w:rsid w:val="15532A7B"/>
    <w:rsid w:val="15542020"/>
    <w:rsid w:val="155E4C4D"/>
    <w:rsid w:val="15671D54"/>
    <w:rsid w:val="1573694A"/>
    <w:rsid w:val="15877D00"/>
    <w:rsid w:val="1590455A"/>
    <w:rsid w:val="15997A33"/>
    <w:rsid w:val="159D2EAE"/>
    <w:rsid w:val="159D39C7"/>
    <w:rsid w:val="15B17473"/>
    <w:rsid w:val="15B55000"/>
    <w:rsid w:val="15C076B6"/>
    <w:rsid w:val="15C35FCC"/>
    <w:rsid w:val="15C42D02"/>
    <w:rsid w:val="15C745A0"/>
    <w:rsid w:val="15C90318"/>
    <w:rsid w:val="15DE3A12"/>
    <w:rsid w:val="15F508CB"/>
    <w:rsid w:val="15F5110D"/>
    <w:rsid w:val="16070E41"/>
    <w:rsid w:val="160E0421"/>
    <w:rsid w:val="160E532F"/>
    <w:rsid w:val="161C1291"/>
    <w:rsid w:val="162B0FD3"/>
    <w:rsid w:val="16315EBE"/>
    <w:rsid w:val="163360DA"/>
    <w:rsid w:val="163F05DA"/>
    <w:rsid w:val="1657033A"/>
    <w:rsid w:val="166718DF"/>
    <w:rsid w:val="168129A1"/>
    <w:rsid w:val="16816E45"/>
    <w:rsid w:val="16872274"/>
    <w:rsid w:val="1695469E"/>
    <w:rsid w:val="16A82624"/>
    <w:rsid w:val="16B74615"/>
    <w:rsid w:val="16C32FBA"/>
    <w:rsid w:val="16C92F49"/>
    <w:rsid w:val="16D36F75"/>
    <w:rsid w:val="16D52CED"/>
    <w:rsid w:val="16EB42BE"/>
    <w:rsid w:val="16FC471D"/>
    <w:rsid w:val="17075EE6"/>
    <w:rsid w:val="172B061A"/>
    <w:rsid w:val="173C2D6C"/>
    <w:rsid w:val="174A7237"/>
    <w:rsid w:val="174C1201"/>
    <w:rsid w:val="174E17EE"/>
    <w:rsid w:val="175D340E"/>
    <w:rsid w:val="17626C76"/>
    <w:rsid w:val="177351F0"/>
    <w:rsid w:val="17800EAB"/>
    <w:rsid w:val="178169D1"/>
    <w:rsid w:val="178E7A6B"/>
    <w:rsid w:val="179130B8"/>
    <w:rsid w:val="17924C8C"/>
    <w:rsid w:val="17C50FB3"/>
    <w:rsid w:val="17CA481C"/>
    <w:rsid w:val="17DB07D7"/>
    <w:rsid w:val="17E56F60"/>
    <w:rsid w:val="17F92A0B"/>
    <w:rsid w:val="1808734F"/>
    <w:rsid w:val="18250162"/>
    <w:rsid w:val="183121A5"/>
    <w:rsid w:val="18480CED"/>
    <w:rsid w:val="18532090"/>
    <w:rsid w:val="185A745C"/>
    <w:rsid w:val="18860743"/>
    <w:rsid w:val="18890233"/>
    <w:rsid w:val="1897503E"/>
    <w:rsid w:val="18BF5A03"/>
    <w:rsid w:val="18CE18B0"/>
    <w:rsid w:val="18E13B20"/>
    <w:rsid w:val="18E5190D"/>
    <w:rsid w:val="18F41B50"/>
    <w:rsid w:val="18F733EE"/>
    <w:rsid w:val="192D5062"/>
    <w:rsid w:val="194948B4"/>
    <w:rsid w:val="19520625"/>
    <w:rsid w:val="196640D0"/>
    <w:rsid w:val="197B5DCD"/>
    <w:rsid w:val="198D5B01"/>
    <w:rsid w:val="199155F1"/>
    <w:rsid w:val="1998697F"/>
    <w:rsid w:val="19A370D2"/>
    <w:rsid w:val="19B66E06"/>
    <w:rsid w:val="19BA177B"/>
    <w:rsid w:val="19BD63E6"/>
    <w:rsid w:val="19D11E91"/>
    <w:rsid w:val="19D153BE"/>
    <w:rsid w:val="19D53421"/>
    <w:rsid w:val="19F15275"/>
    <w:rsid w:val="19FC6318"/>
    <w:rsid w:val="1A0C2EC9"/>
    <w:rsid w:val="1A0C4C78"/>
    <w:rsid w:val="1A475CB0"/>
    <w:rsid w:val="1A4A57A0"/>
    <w:rsid w:val="1A534654"/>
    <w:rsid w:val="1A6920CA"/>
    <w:rsid w:val="1A7171D0"/>
    <w:rsid w:val="1AA03612"/>
    <w:rsid w:val="1AB71087"/>
    <w:rsid w:val="1ABC044C"/>
    <w:rsid w:val="1ACB4B33"/>
    <w:rsid w:val="1AD339E7"/>
    <w:rsid w:val="1AE23C2A"/>
    <w:rsid w:val="1AE71241"/>
    <w:rsid w:val="1AE819C8"/>
    <w:rsid w:val="1AED32EC"/>
    <w:rsid w:val="1AF35E37"/>
    <w:rsid w:val="1B145CC3"/>
    <w:rsid w:val="1B216501"/>
    <w:rsid w:val="1B270BA9"/>
    <w:rsid w:val="1B324BB2"/>
    <w:rsid w:val="1B356450"/>
    <w:rsid w:val="1B3F107D"/>
    <w:rsid w:val="1B4072CF"/>
    <w:rsid w:val="1B4B17D0"/>
    <w:rsid w:val="1B617245"/>
    <w:rsid w:val="1B6D1746"/>
    <w:rsid w:val="1B7519FE"/>
    <w:rsid w:val="1B852F33"/>
    <w:rsid w:val="1B8D003A"/>
    <w:rsid w:val="1BA50EE0"/>
    <w:rsid w:val="1BA965D2"/>
    <w:rsid w:val="1BBC447B"/>
    <w:rsid w:val="1BC54051"/>
    <w:rsid w:val="1BF65BDF"/>
    <w:rsid w:val="1BFD51C0"/>
    <w:rsid w:val="1C24274C"/>
    <w:rsid w:val="1C2D7127"/>
    <w:rsid w:val="1C39309A"/>
    <w:rsid w:val="1C427076"/>
    <w:rsid w:val="1C4E5A1B"/>
    <w:rsid w:val="1C6B037B"/>
    <w:rsid w:val="1CA7512B"/>
    <w:rsid w:val="1CBC0BD7"/>
    <w:rsid w:val="1CE974F2"/>
    <w:rsid w:val="1CF87735"/>
    <w:rsid w:val="1D0936F0"/>
    <w:rsid w:val="1D102CD1"/>
    <w:rsid w:val="1D134398"/>
    <w:rsid w:val="1D2624F4"/>
    <w:rsid w:val="1D28626C"/>
    <w:rsid w:val="1D4604A0"/>
    <w:rsid w:val="1D5030CD"/>
    <w:rsid w:val="1D725739"/>
    <w:rsid w:val="1D886D0B"/>
    <w:rsid w:val="1D8D4E5D"/>
    <w:rsid w:val="1D8E1F7F"/>
    <w:rsid w:val="1D8E29C0"/>
    <w:rsid w:val="1D90796E"/>
    <w:rsid w:val="1D970CFC"/>
    <w:rsid w:val="1D9D19DF"/>
    <w:rsid w:val="1DA71F49"/>
    <w:rsid w:val="1DBE44DB"/>
    <w:rsid w:val="1DEF6D8A"/>
    <w:rsid w:val="1DF31440"/>
    <w:rsid w:val="1DF3368A"/>
    <w:rsid w:val="1DFE6FCD"/>
    <w:rsid w:val="1E0D7210"/>
    <w:rsid w:val="1E0F4D36"/>
    <w:rsid w:val="1E12569C"/>
    <w:rsid w:val="1E334EC9"/>
    <w:rsid w:val="1E3429EF"/>
    <w:rsid w:val="1E3D7AF5"/>
    <w:rsid w:val="1E4B60EC"/>
    <w:rsid w:val="1E682698"/>
    <w:rsid w:val="1E7B061E"/>
    <w:rsid w:val="1E870D8C"/>
    <w:rsid w:val="1E9A6CF6"/>
    <w:rsid w:val="1EB31560"/>
    <w:rsid w:val="1EB904D1"/>
    <w:rsid w:val="1EC45B21"/>
    <w:rsid w:val="1EE47F71"/>
    <w:rsid w:val="1F022AED"/>
    <w:rsid w:val="1F092ECA"/>
    <w:rsid w:val="1F0B44C1"/>
    <w:rsid w:val="1F220A99"/>
    <w:rsid w:val="1F694C05"/>
    <w:rsid w:val="1F7A2683"/>
    <w:rsid w:val="1F8F25D3"/>
    <w:rsid w:val="1F923E71"/>
    <w:rsid w:val="1FA06BC5"/>
    <w:rsid w:val="1FB1239B"/>
    <w:rsid w:val="1FB77F78"/>
    <w:rsid w:val="1FC35F02"/>
    <w:rsid w:val="1FC50BA0"/>
    <w:rsid w:val="1FC9773B"/>
    <w:rsid w:val="1FEE0565"/>
    <w:rsid w:val="1FF41B0B"/>
    <w:rsid w:val="1FFE1506"/>
    <w:rsid w:val="20054643"/>
    <w:rsid w:val="2020322B"/>
    <w:rsid w:val="20216FA3"/>
    <w:rsid w:val="203C5B8B"/>
    <w:rsid w:val="20407429"/>
    <w:rsid w:val="20442505"/>
    <w:rsid w:val="2063580D"/>
    <w:rsid w:val="206C6470"/>
    <w:rsid w:val="20713A86"/>
    <w:rsid w:val="20864792"/>
    <w:rsid w:val="208F6602"/>
    <w:rsid w:val="2096173F"/>
    <w:rsid w:val="209D487B"/>
    <w:rsid w:val="20AC2D10"/>
    <w:rsid w:val="20AE4CDA"/>
    <w:rsid w:val="20C75D9C"/>
    <w:rsid w:val="20D109C9"/>
    <w:rsid w:val="20D504B9"/>
    <w:rsid w:val="21004E0A"/>
    <w:rsid w:val="21262AC3"/>
    <w:rsid w:val="212B00D9"/>
    <w:rsid w:val="212D7572"/>
    <w:rsid w:val="21452556"/>
    <w:rsid w:val="21463165"/>
    <w:rsid w:val="217355DC"/>
    <w:rsid w:val="218B0B78"/>
    <w:rsid w:val="21921F06"/>
    <w:rsid w:val="21CB0B5E"/>
    <w:rsid w:val="21E85FCA"/>
    <w:rsid w:val="21F030D1"/>
    <w:rsid w:val="21F42BC1"/>
    <w:rsid w:val="22097CEF"/>
    <w:rsid w:val="222A0391"/>
    <w:rsid w:val="22612BFA"/>
    <w:rsid w:val="2268710B"/>
    <w:rsid w:val="22780300"/>
    <w:rsid w:val="22806203"/>
    <w:rsid w:val="22B11716"/>
    <w:rsid w:val="22C5455D"/>
    <w:rsid w:val="22C75BE0"/>
    <w:rsid w:val="22CF0F38"/>
    <w:rsid w:val="22EF3388"/>
    <w:rsid w:val="2318468D"/>
    <w:rsid w:val="231E77CA"/>
    <w:rsid w:val="23243032"/>
    <w:rsid w:val="233314C7"/>
    <w:rsid w:val="23384D2F"/>
    <w:rsid w:val="233A0AA7"/>
    <w:rsid w:val="235C6C70"/>
    <w:rsid w:val="237D6BE6"/>
    <w:rsid w:val="23887A65"/>
    <w:rsid w:val="23953F30"/>
    <w:rsid w:val="239D2DE4"/>
    <w:rsid w:val="239F6B5C"/>
    <w:rsid w:val="23A128D5"/>
    <w:rsid w:val="23B343B6"/>
    <w:rsid w:val="23BB662F"/>
    <w:rsid w:val="23BF71FF"/>
    <w:rsid w:val="23D20CE0"/>
    <w:rsid w:val="23E629DD"/>
    <w:rsid w:val="23EB3B50"/>
    <w:rsid w:val="23F24EDE"/>
    <w:rsid w:val="240B7DA3"/>
    <w:rsid w:val="242F4692"/>
    <w:rsid w:val="24415E66"/>
    <w:rsid w:val="2443573A"/>
    <w:rsid w:val="246A0F18"/>
    <w:rsid w:val="246A66DE"/>
    <w:rsid w:val="248D0750"/>
    <w:rsid w:val="248F097F"/>
    <w:rsid w:val="249441E7"/>
    <w:rsid w:val="24955FE0"/>
    <w:rsid w:val="24A26904"/>
    <w:rsid w:val="24AC7783"/>
    <w:rsid w:val="24B91EA0"/>
    <w:rsid w:val="24C26FA6"/>
    <w:rsid w:val="24D12D46"/>
    <w:rsid w:val="24EC7B7F"/>
    <w:rsid w:val="250F2CA2"/>
    <w:rsid w:val="25113A8A"/>
    <w:rsid w:val="251315B0"/>
    <w:rsid w:val="25164BFC"/>
    <w:rsid w:val="252A68FA"/>
    <w:rsid w:val="253357AE"/>
    <w:rsid w:val="25381017"/>
    <w:rsid w:val="253F05F7"/>
    <w:rsid w:val="254A4580"/>
    <w:rsid w:val="254D06D1"/>
    <w:rsid w:val="25510815"/>
    <w:rsid w:val="256E75A0"/>
    <w:rsid w:val="257F6C45"/>
    <w:rsid w:val="25A246E2"/>
    <w:rsid w:val="25B17280"/>
    <w:rsid w:val="25B6018D"/>
    <w:rsid w:val="25D074A1"/>
    <w:rsid w:val="25E42F4C"/>
    <w:rsid w:val="25E90563"/>
    <w:rsid w:val="25EF4523"/>
    <w:rsid w:val="2601765A"/>
    <w:rsid w:val="26292161"/>
    <w:rsid w:val="262D044F"/>
    <w:rsid w:val="2646191E"/>
    <w:rsid w:val="26492DAF"/>
    <w:rsid w:val="264D0AF2"/>
    <w:rsid w:val="265579A6"/>
    <w:rsid w:val="266D4CF0"/>
    <w:rsid w:val="267F4298"/>
    <w:rsid w:val="26AB75C6"/>
    <w:rsid w:val="26B40B71"/>
    <w:rsid w:val="26B66697"/>
    <w:rsid w:val="26BC17D3"/>
    <w:rsid w:val="26C16DEA"/>
    <w:rsid w:val="26D1527F"/>
    <w:rsid w:val="26ED5E31"/>
    <w:rsid w:val="26F338B0"/>
    <w:rsid w:val="27035654"/>
    <w:rsid w:val="2705317A"/>
    <w:rsid w:val="27076EF2"/>
    <w:rsid w:val="27271343"/>
    <w:rsid w:val="272D447F"/>
    <w:rsid w:val="273D0B66"/>
    <w:rsid w:val="2753038A"/>
    <w:rsid w:val="27644C4D"/>
    <w:rsid w:val="27696102"/>
    <w:rsid w:val="277B168E"/>
    <w:rsid w:val="277F4CDB"/>
    <w:rsid w:val="2781719F"/>
    <w:rsid w:val="278E732D"/>
    <w:rsid w:val="279544FE"/>
    <w:rsid w:val="27A04C51"/>
    <w:rsid w:val="27B30E28"/>
    <w:rsid w:val="27B5694E"/>
    <w:rsid w:val="27BD21B1"/>
    <w:rsid w:val="27BE1357"/>
    <w:rsid w:val="27C57219"/>
    <w:rsid w:val="27D50BCB"/>
    <w:rsid w:val="27EC60E8"/>
    <w:rsid w:val="27F76F67"/>
    <w:rsid w:val="28101DD7"/>
    <w:rsid w:val="281C077C"/>
    <w:rsid w:val="284303FE"/>
    <w:rsid w:val="284D42CD"/>
    <w:rsid w:val="284E2B71"/>
    <w:rsid w:val="28553020"/>
    <w:rsid w:val="286B43E1"/>
    <w:rsid w:val="287A36F4"/>
    <w:rsid w:val="2890116A"/>
    <w:rsid w:val="28A16ED3"/>
    <w:rsid w:val="28B0085E"/>
    <w:rsid w:val="28C606E7"/>
    <w:rsid w:val="28D01566"/>
    <w:rsid w:val="28D177B8"/>
    <w:rsid w:val="28E868B0"/>
    <w:rsid w:val="28EE53FD"/>
    <w:rsid w:val="29017971"/>
    <w:rsid w:val="29023E15"/>
    <w:rsid w:val="29057462"/>
    <w:rsid w:val="290C6A42"/>
    <w:rsid w:val="2916166F"/>
    <w:rsid w:val="2919115F"/>
    <w:rsid w:val="29192F0D"/>
    <w:rsid w:val="291D0C4F"/>
    <w:rsid w:val="295D54F0"/>
    <w:rsid w:val="297B5976"/>
    <w:rsid w:val="297B7724"/>
    <w:rsid w:val="299A404E"/>
    <w:rsid w:val="29AA1DB7"/>
    <w:rsid w:val="29AC1FD3"/>
    <w:rsid w:val="29B12F1C"/>
    <w:rsid w:val="29B175E9"/>
    <w:rsid w:val="29CC4423"/>
    <w:rsid w:val="29EA6657"/>
    <w:rsid w:val="29F3375E"/>
    <w:rsid w:val="29F769CA"/>
    <w:rsid w:val="2A225DF1"/>
    <w:rsid w:val="2A3C5105"/>
    <w:rsid w:val="2A593FA2"/>
    <w:rsid w:val="2A7725E1"/>
    <w:rsid w:val="2A832D34"/>
    <w:rsid w:val="2AA4611B"/>
    <w:rsid w:val="2AAF1D7B"/>
    <w:rsid w:val="2AB0164F"/>
    <w:rsid w:val="2AB253C7"/>
    <w:rsid w:val="2AB56C65"/>
    <w:rsid w:val="2ABD539E"/>
    <w:rsid w:val="2ABE3D6C"/>
    <w:rsid w:val="2ACE1AD5"/>
    <w:rsid w:val="2AD03A9F"/>
    <w:rsid w:val="2AF26DA0"/>
    <w:rsid w:val="2B055FD8"/>
    <w:rsid w:val="2B084FE7"/>
    <w:rsid w:val="2B110340"/>
    <w:rsid w:val="2B230073"/>
    <w:rsid w:val="2B255B99"/>
    <w:rsid w:val="2B2667A1"/>
    <w:rsid w:val="2B275DB5"/>
    <w:rsid w:val="2B3B360F"/>
    <w:rsid w:val="2B3D7387"/>
    <w:rsid w:val="2B41674B"/>
    <w:rsid w:val="2B726905"/>
    <w:rsid w:val="2B756E42"/>
    <w:rsid w:val="2B836D64"/>
    <w:rsid w:val="2B8F74B6"/>
    <w:rsid w:val="2B960845"/>
    <w:rsid w:val="2BB90C74"/>
    <w:rsid w:val="2BC2163A"/>
    <w:rsid w:val="2BC929C8"/>
    <w:rsid w:val="2BD43CA9"/>
    <w:rsid w:val="2BDC0979"/>
    <w:rsid w:val="2BE05F64"/>
    <w:rsid w:val="2BE21CDC"/>
    <w:rsid w:val="2BE27F2E"/>
    <w:rsid w:val="2BF10171"/>
    <w:rsid w:val="2BF51A0F"/>
    <w:rsid w:val="2BFF288E"/>
    <w:rsid w:val="2C016606"/>
    <w:rsid w:val="2C0E487F"/>
    <w:rsid w:val="2C1005F7"/>
    <w:rsid w:val="2C1A1476"/>
    <w:rsid w:val="2C212804"/>
    <w:rsid w:val="2C271DE5"/>
    <w:rsid w:val="2C2965E5"/>
    <w:rsid w:val="2C385DA0"/>
    <w:rsid w:val="2C46226B"/>
    <w:rsid w:val="2C4B5AD3"/>
    <w:rsid w:val="2C4D184B"/>
    <w:rsid w:val="2C542222"/>
    <w:rsid w:val="2C66290D"/>
    <w:rsid w:val="2C6721E1"/>
    <w:rsid w:val="2CA451E4"/>
    <w:rsid w:val="2CAD1FE0"/>
    <w:rsid w:val="2CB90C8F"/>
    <w:rsid w:val="2CB9597D"/>
    <w:rsid w:val="2CD258AD"/>
    <w:rsid w:val="2D1B5A67"/>
    <w:rsid w:val="2D2803F9"/>
    <w:rsid w:val="2D2B320F"/>
    <w:rsid w:val="2D6329A9"/>
    <w:rsid w:val="2D652BC5"/>
    <w:rsid w:val="2D6E5B72"/>
    <w:rsid w:val="2D785AA7"/>
    <w:rsid w:val="2D8172D3"/>
    <w:rsid w:val="2D855015"/>
    <w:rsid w:val="2D865C8A"/>
    <w:rsid w:val="2DB66F7C"/>
    <w:rsid w:val="2DBF2EF6"/>
    <w:rsid w:val="2DD37B2E"/>
    <w:rsid w:val="2DE0049D"/>
    <w:rsid w:val="2DE03FF9"/>
    <w:rsid w:val="2DE955A4"/>
    <w:rsid w:val="2DEC299E"/>
    <w:rsid w:val="2DF16206"/>
    <w:rsid w:val="2DF71661"/>
    <w:rsid w:val="2E0870E9"/>
    <w:rsid w:val="2E0A72C8"/>
    <w:rsid w:val="2E13617D"/>
    <w:rsid w:val="2E3031D3"/>
    <w:rsid w:val="2E3D769E"/>
    <w:rsid w:val="2E6E7857"/>
    <w:rsid w:val="2E7C7E69"/>
    <w:rsid w:val="2E870919"/>
    <w:rsid w:val="2E9F5C62"/>
    <w:rsid w:val="2EA11A1E"/>
    <w:rsid w:val="2EAA7EBC"/>
    <w:rsid w:val="2EAD776A"/>
    <w:rsid w:val="2EAE23EB"/>
    <w:rsid w:val="2EBE07DF"/>
    <w:rsid w:val="2EBF6305"/>
    <w:rsid w:val="2ED718A0"/>
    <w:rsid w:val="2EDD678B"/>
    <w:rsid w:val="2EE55832"/>
    <w:rsid w:val="2EE8226D"/>
    <w:rsid w:val="2EFA61C6"/>
    <w:rsid w:val="2F0401BB"/>
    <w:rsid w:val="2F0D52C2"/>
    <w:rsid w:val="2F0F2DE8"/>
    <w:rsid w:val="2F155F25"/>
    <w:rsid w:val="2F1E0F22"/>
    <w:rsid w:val="2F210D6D"/>
    <w:rsid w:val="2F5D42A3"/>
    <w:rsid w:val="2F6B3D97"/>
    <w:rsid w:val="2F7B222C"/>
    <w:rsid w:val="2F911A4F"/>
    <w:rsid w:val="2F94153F"/>
    <w:rsid w:val="30077F63"/>
    <w:rsid w:val="300C2D38"/>
    <w:rsid w:val="30224D9D"/>
    <w:rsid w:val="306058C5"/>
    <w:rsid w:val="307355F9"/>
    <w:rsid w:val="30782C0F"/>
    <w:rsid w:val="307849BD"/>
    <w:rsid w:val="30896BCA"/>
    <w:rsid w:val="308B2942"/>
    <w:rsid w:val="30BA3228"/>
    <w:rsid w:val="30DC4F4C"/>
    <w:rsid w:val="30FD6A4C"/>
    <w:rsid w:val="310821E5"/>
    <w:rsid w:val="311346E6"/>
    <w:rsid w:val="311741D6"/>
    <w:rsid w:val="311C17EC"/>
    <w:rsid w:val="31264419"/>
    <w:rsid w:val="312B002D"/>
    <w:rsid w:val="312E328B"/>
    <w:rsid w:val="3138414C"/>
    <w:rsid w:val="313E4D12"/>
    <w:rsid w:val="313E79B5"/>
    <w:rsid w:val="314476CE"/>
    <w:rsid w:val="31456F95"/>
    <w:rsid w:val="31466869"/>
    <w:rsid w:val="31572824"/>
    <w:rsid w:val="316136A3"/>
    <w:rsid w:val="31662A68"/>
    <w:rsid w:val="31684A32"/>
    <w:rsid w:val="31692558"/>
    <w:rsid w:val="31943A79"/>
    <w:rsid w:val="319A0963"/>
    <w:rsid w:val="31B36324"/>
    <w:rsid w:val="31C81974"/>
    <w:rsid w:val="31D83AE1"/>
    <w:rsid w:val="31E83DC4"/>
    <w:rsid w:val="31F97D80"/>
    <w:rsid w:val="322D17D7"/>
    <w:rsid w:val="323112C7"/>
    <w:rsid w:val="32313075"/>
    <w:rsid w:val="3256349C"/>
    <w:rsid w:val="3281224F"/>
    <w:rsid w:val="32851613"/>
    <w:rsid w:val="32A93554"/>
    <w:rsid w:val="32BF2D77"/>
    <w:rsid w:val="32DC56D7"/>
    <w:rsid w:val="32DD144F"/>
    <w:rsid w:val="32EB1476"/>
    <w:rsid w:val="3301513E"/>
    <w:rsid w:val="33183331"/>
    <w:rsid w:val="331F746E"/>
    <w:rsid w:val="33356B95"/>
    <w:rsid w:val="33376CAA"/>
    <w:rsid w:val="333F5C66"/>
    <w:rsid w:val="334D3EDF"/>
    <w:rsid w:val="33574D5E"/>
    <w:rsid w:val="335E433E"/>
    <w:rsid w:val="335F1E64"/>
    <w:rsid w:val="337026AA"/>
    <w:rsid w:val="337771AE"/>
    <w:rsid w:val="337807F0"/>
    <w:rsid w:val="338B2C59"/>
    <w:rsid w:val="33A1422B"/>
    <w:rsid w:val="33AA7583"/>
    <w:rsid w:val="33AD2BD0"/>
    <w:rsid w:val="33B51A84"/>
    <w:rsid w:val="33BF2903"/>
    <w:rsid w:val="33DE0FDB"/>
    <w:rsid w:val="33E660E2"/>
    <w:rsid w:val="33E95481"/>
    <w:rsid w:val="33FC5905"/>
    <w:rsid w:val="33FC76B3"/>
    <w:rsid w:val="34077301"/>
    <w:rsid w:val="340A1DD0"/>
    <w:rsid w:val="340F388A"/>
    <w:rsid w:val="34164C19"/>
    <w:rsid w:val="34207846"/>
    <w:rsid w:val="345D2848"/>
    <w:rsid w:val="346E3D37"/>
    <w:rsid w:val="3481537F"/>
    <w:rsid w:val="348F6779"/>
    <w:rsid w:val="349E076A"/>
    <w:rsid w:val="34C04B85"/>
    <w:rsid w:val="34C44675"/>
    <w:rsid w:val="34C76803"/>
    <w:rsid w:val="34D04DC8"/>
    <w:rsid w:val="34D16D92"/>
    <w:rsid w:val="34E56399"/>
    <w:rsid w:val="351A0F4F"/>
    <w:rsid w:val="351F7895"/>
    <w:rsid w:val="35213875"/>
    <w:rsid w:val="35270760"/>
    <w:rsid w:val="35310A84"/>
    <w:rsid w:val="35387824"/>
    <w:rsid w:val="354B26A0"/>
    <w:rsid w:val="355359F9"/>
    <w:rsid w:val="35586B6B"/>
    <w:rsid w:val="35614165"/>
    <w:rsid w:val="35690D78"/>
    <w:rsid w:val="3569521C"/>
    <w:rsid w:val="35845BB2"/>
    <w:rsid w:val="3589141A"/>
    <w:rsid w:val="358A2628"/>
    <w:rsid w:val="358B6F41"/>
    <w:rsid w:val="35B04BF9"/>
    <w:rsid w:val="35CB558F"/>
    <w:rsid w:val="35DF103A"/>
    <w:rsid w:val="35EB79DF"/>
    <w:rsid w:val="35ED3757"/>
    <w:rsid w:val="35EF6C51"/>
    <w:rsid w:val="35FB549E"/>
    <w:rsid w:val="360A255B"/>
    <w:rsid w:val="36115B96"/>
    <w:rsid w:val="363650FE"/>
    <w:rsid w:val="363B44C3"/>
    <w:rsid w:val="364E5613"/>
    <w:rsid w:val="364F7F6E"/>
    <w:rsid w:val="365732C7"/>
    <w:rsid w:val="366B04D8"/>
    <w:rsid w:val="36702397"/>
    <w:rsid w:val="36835E6A"/>
    <w:rsid w:val="368E4F3A"/>
    <w:rsid w:val="36C45B89"/>
    <w:rsid w:val="36D05553"/>
    <w:rsid w:val="36DB5CA6"/>
    <w:rsid w:val="36F079A3"/>
    <w:rsid w:val="36F6488E"/>
    <w:rsid w:val="37024FE0"/>
    <w:rsid w:val="37092813"/>
    <w:rsid w:val="370A61CF"/>
    <w:rsid w:val="37117919"/>
    <w:rsid w:val="373F5762"/>
    <w:rsid w:val="376E08C8"/>
    <w:rsid w:val="377264D2"/>
    <w:rsid w:val="377C1237"/>
    <w:rsid w:val="37A3074B"/>
    <w:rsid w:val="37A33759"/>
    <w:rsid w:val="37B54749"/>
    <w:rsid w:val="37C87FD8"/>
    <w:rsid w:val="37CD55EE"/>
    <w:rsid w:val="37EE37B7"/>
    <w:rsid w:val="37FE7E9E"/>
    <w:rsid w:val="380A4A95"/>
    <w:rsid w:val="381274A5"/>
    <w:rsid w:val="38174ABC"/>
    <w:rsid w:val="38213B8C"/>
    <w:rsid w:val="38244305"/>
    <w:rsid w:val="383B4C4E"/>
    <w:rsid w:val="384D672F"/>
    <w:rsid w:val="38526CB0"/>
    <w:rsid w:val="38526E65"/>
    <w:rsid w:val="38743CBC"/>
    <w:rsid w:val="38763ED8"/>
    <w:rsid w:val="38797524"/>
    <w:rsid w:val="38995E18"/>
    <w:rsid w:val="38C84008"/>
    <w:rsid w:val="38CC3AF8"/>
    <w:rsid w:val="38D87E9D"/>
    <w:rsid w:val="38DE1A7D"/>
    <w:rsid w:val="38F564A9"/>
    <w:rsid w:val="38FF3ECD"/>
    <w:rsid w:val="390B0AC4"/>
    <w:rsid w:val="39167469"/>
    <w:rsid w:val="391943C2"/>
    <w:rsid w:val="39396CB4"/>
    <w:rsid w:val="393D2C48"/>
    <w:rsid w:val="39445D84"/>
    <w:rsid w:val="39567866"/>
    <w:rsid w:val="397736FE"/>
    <w:rsid w:val="39784842"/>
    <w:rsid w:val="397F0B6A"/>
    <w:rsid w:val="399901D9"/>
    <w:rsid w:val="39A9208B"/>
    <w:rsid w:val="39C62C3D"/>
    <w:rsid w:val="39CA7F0B"/>
    <w:rsid w:val="39D6717A"/>
    <w:rsid w:val="3A105C66"/>
    <w:rsid w:val="3A325BDD"/>
    <w:rsid w:val="3A3B7187"/>
    <w:rsid w:val="3A555D6F"/>
    <w:rsid w:val="3A65563B"/>
    <w:rsid w:val="3A7601BF"/>
    <w:rsid w:val="3A8D375B"/>
    <w:rsid w:val="3A991BBE"/>
    <w:rsid w:val="3AA54601"/>
    <w:rsid w:val="3AB42A96"/>
    <w:rsid w:val="3AB714BA"/>
    <w:rsid w:val="3ACE7FFB"/>
    <w:rsid w:val="3AD273C0"/>
    <w:rsid w:val="3ADA1F6C"/>
    <w:rsid w:val="3AE01ADD"/>
    <w:rsid w:val="3AE96BE3"/>
    <w:rsid w:val="3AF15A98"/>
    <w:rsid w:val="3AF61FBB"/>
    <w:rsid w:val="3AFB2473"/>
    <w:rsid w:val="3B5A743B"/>
    <w:rsid w:val="3B620744"/>
    <w:rsid w:val="3B6268DD"/>
    <w:rsid w:val="3B6A75F8"/>
    <w:rsid w:val="3B8A07A5"/>
    <w:rsid w:val="3B936B4F"/>
    <w:rsid w:val="3B9528C7"/>
    <w:rsid w:val="3B9A612F"/>
    <w:rsid w:val="3BA033DD"/>
    <w:rsid w:val="3BA26D92"/>
    <w:rsid w:val="3BA40D5C"/>
    <w:rsid w:val="3BA945C4"/>
    <w:rsid w:val="3BC1190E"/>
    <w:rsid w:val="3BD5389F"/>
    <w:rsid w:val="3BDA2B5B"/>
    <w:rsid w:val="3BDC04F6"/>
    <w:rsid w:val="3BF5780A"/>
    <w:rsid w:val="3BFA097C"/>
    <w:rsid w:val="3C1934F8"/>
    <w:rsid w:val="3C300842"/>
    <w:rsid w:val="3C30439E"/>
    <w:rsid w:val="3C4E2656"/>
    <w:rsid w:val="3C504A40"/>
    <w:rsid w:val="3C642299"/>
    <w:rsid w:val="3C6A5B02"/>
    <w:rsid w:val="3C6C49F6"/>
    <w:rsid w:val="3C9B3F0D"/>
    <w:rsid w:val="3CB93103"/>
    <w:rsid w:val="3CBB635D"/>
    <w:rsid w:val="3CD13DD3"/>
    <w:rsid w:val="3CD94326"/>
    <w:rsid w:val="3CE533DA"/>
    <w:rsid w:val="3CFD4BC8"/>
    <w:rsid w:val="3D0F0457"/>
    <w:rsid w:val="3D132768"/>
    <w:rsid w:val="3D193084"/>
    <w:rsid w:val="3D1A24DF"/>
    <w:rsid w:val="3D2008B6"/>
    <w:rsid w:val="3D2057BC"/>
    <w:rsid w:val="3D2201B9"/>
    <w:rsid w:val="3D221AD5"/>
    <w:rsid w:val="3D361E88"/>
    <w:rsid w:val="3D475E43"/>
    <w:rsid w:val="3D4B2926"/>
    <w:rsid w:val="3D4E5423"/>
    <w:rsid w:val="3D65451B"/>
    <w:rsid w:val="3D801355"/>
    <w:rsid w:val="3D89020A"/>
    <w:rsid w:val="3DBD7EB3"/>
    <w:rsid w:val="3DC30E61"/>
    <w:rsid w:val="3DD376D7"/>
    <w:rsid w:val="3E1327A2"/>
    <w:rsid w:val="3E210442"/>
    <w:rsid w:val="3E2D328B"/>
    <w:rsid w:val="3E35213F"/>
    <w:rsid w:val="3E887032"/>
    <w:rsid w:val="3E8A01E6"/>
    <w:rsid w:val="3EB70DA6"/>
    <w:rsid w:val="3EB72B54"/>
    <w:rsid w:val="3EC3599D"/>
    <w:rsid w:val="3EC84D62"/>
    <w:rsid w:val="3EE002FD"/>
    <w:rsid w:val="3EE6343A"/>
    <w:rsid w:val="3EF63FC3"/>
    <w:rsid w:val="3F087854"/>
    <w:rsid w:val="3F2F6B8F"/>
    <w:rsid w:val="3F4343E8"/>
    <w:rsid w:val="3F4A1C1A"/>
    <w:rsid w:val="3F746048"/>
    <w:rsid w:val="3F7942AE"/>
    <w:rsid w:val="3F7E18C4"/>
    <w:rsid w:val="3F9904AC"/>
    <w:rsid w:val="3FBD063E"/>
    <w:rsid w:val="3FC512A1"/>
    <w:rsid w:val="3FD22213"/>
    <w:rsid w:val="3FFC25C9"/>
    <w:rsid w:val="40196395"/>
    <w:rsid w:val="401F4E55"/>
    <w:rsid w:val="40330901"/>
    <w:rsid w:val="40370F59"/>
    <w:rsid w:val="40752AFC"/>
    <w:rsid w:val="409B61F3"/>
    <w:rsid w:val="40C41559"/>
    <w:rsid w:val="40D914A8"/>
    <w:rsid w:val="40DE261A"/>
    <w:rsid w:val="40ED6D01"/>
    <w:rsid w:val="40F97454"/>
    <w:rsid w:val="41287D39"/>
    <w:rsid w:val="413606A8"/>
    <w:rsid w:val="4141252C"/>
    <w:rsid w:val="4157061F"/>
    <w:rsid w:val="415C521C"/>
    <w:rsid w:val="41653AB8"/>
    <w:rsid w:val="41654AEA"/>
    <w:rsid w:val="417116E0"/>
    <w:rsid w:val="417C0913"/>
    <w:rsid w:val="4182569C"/>
    <w:rsid w:val="41870F04"/>
    <w:rsid w:val="419D4283"/>
    <w:rsid w:val="41AE46E3"/>
    <w:rsid w:val="41C7371B"/>
    <w:rsid w:val="41DD28D2"/>
    <w:rsid w:val="41E023C2"/>
    <w:rsid w:val="42114C71"/>
    <w:rsid w:val="4235270E"/>
    <w:rsid w:val="423E3B1B"/>
    <w:rsid w:val="42470693"/>
    <w:rsid w:val="424B3CDF"/>
    <w:rsid w:val="425A4AD7"/>
    <w:rsid w:val="425F3C2F"/>
    <w:rsid w:val="425F778B"/>
    <w:rsid w:val="42756FAE"/>
    <w:rsid w:val="427D63F2"/>
    <w:rsid w:val="42845443"/>
    <w:rsid w:val="42CB4E20"/>
    <w:rsid w:val="42E90979"/>
    <w:rsid w:val="42EF6D61"/>
    <w:rsid w:val="42F97BDF"/>
    <w:rsid w:val="43104F29"/>
    <w:rsid w:val="432D1637"/>
    <w:rsid w:val="433558EA"/>
    <w:rsid w:val="434846C3"/>
    <w:rsid w:val="434906F1"/>
    <w:rsid w:val="43721740"/>
    <w:rsid w:val="43747266"/>
    <w:rsid w:val="437D312D"/>
    <w:rsid w:val="439873F8"/>
    <w:rsid w:val="43993170"/>
    <w:rsid w:val="439E6DDD"/>
    <w:rsid w:val="43AF5C05"/>
    <w:rsid w:val="43B74319"/>
    <w:rsid w:val="43B9736F"/>
    <w:rsid w:val="43C04259"/>
    <w:rsid w:val="43DE6DD5"/>
    <w:rsid w:val="43E268C5"/>
    <w:rsid w:val="43E73EDC"/>
    <w:rsid w:val="43EF4B3E"/>
    <w:rsid w:val="43F74555"/>
    <w:rsid w:val="43FB7987"/>
    <w:rsid w:val="4405530E"/>
    <w:rsid w:val="441722A4"/>
    <w:rsid w:val="441D78FE"/>
    <w:rsid w:val="44231C3A"/>
    <w:rsid w:val="443415B0"/>
    <w:rsid w:val="446866CB"/>
    <w:rsid w:val="44A27E03"/>
    <w:rsid w:val="44BD4C3D"/>
    <w:rsid w:val="44CC6C2E"/>
    <w:rsid w:val="44D426B2"/>
    <w:rsid w:val="44DD0E3B"/>
    <w:rsid w:val="44E67ABD"/>
    <w:rsid w:val="44EE129A"/>
    <w:rsid w:val="45034D45"/>
    <w:rsid w:val="450C6B01"/>
    <w:rsid w:val="4517259F"/>
    <w:rsid w:val="45333A2F"/>
    <w:rsid w:val="45554E75"/>
    <w:rsid w:val="455C26A8"/>
    <w:rsid w:val="45790B64"/>
    <w:rsid w:val="458C4D3B"/>
    <w:rsid w:val="45943BEF"/>
    <w:rsid w:val="459C3ED0"/>
    <w:rsid w:val="45A858ED"/>
    <w:rsid w:val="45B222C8"/>
    <w:rsid w:val="45B778DE"/>
    <w:rsid w:val="45B87639"/>
    <w:rsid w:val="45BA1642"/>
    <w:rsid w:val="45BF76C2"/>
    <w:rsid w:val="45C75D73"/>
    <w:rsid w:val="45C81AEB"/>
    <w:rsid w:val="45D95346"/>
    <w:rsid w:val="45EC57D9"/>
    <w:rsid w:val="46003033"/>
    <w:rsid w:val="46043D40"/>
    <w:rsid w:val="46081EE8"/>
    <w:rsid w:val="46136A07"/>
    <w:rsid w:val="462A73D7"/>
    <w:rsid w:val="462D5440"/>
    <w:rsid w:val="464C44CA"/>
    <w:rsid w:val="467D388B"/>
    <w:rsid w:val="468477C0"/>
    <w:rsid w:val="46940C7E"/>
    <w:rsid w:val="469F284C"/>
    <w:rsid w:val="46A47E62"/>
    <w:rsid w:val="46A63BDA"/>
    <w:rsid w:val="46B168C2"/>
    <w:rsid w:val="46B67B95"/>
    <w:rsid w:val="46C92431"/>
    <w:rsid w:val="46D02A05"/>
    <w:rsid w:val="46D87B0C"/>
    <w:rsid w:val="46E22739"/>
    <w:rsid w:val="46E97F6B"/>
    <w:rsid w:val="46FD7572"/>
    <w:rsid w:val="47383FA6"/>
    <w:rsid w:val="47394A4E"/>
    <w:rsid w:val="473C62ED"/>
    <w:rsid w:val="475A6773"/>
    <w:rsid w:val="47615D53"/>
    <w:rsid w:val="478234F8"/>
    <w:rsid w:val="47B24801"/>
    <w:rsid w:val="48050DD4"/>
    <w:rsid w:val="480850F2"/>
    <w:rsid w:val="480E031B"/>
    <w:rsid w:val="481532D2"/>
    <w:rsid w:val="4823125B"/>
    <w:rsid w:val="48276F9D"/>
    <w:rsid w:val="482E7DF0"/>
    <w:rsid w:val="48425B85"/>
    <w:rsid w:val="4849339B"/>
    <w:rsid w:val="485C35E6"/>
    <w:rsid w:val="485F3913"/>
    <w:rsid w:val="48673685"/>
    <w:rsid w:val="4867383D"/>
    <w:rsid w:val="486D028E"/>
    <w:rsid w:val="48724F9F"/>
    <w:rsid w:val="488C5052"/>
    <w:rsid w:val="48904B42"/>
    <w:rsid w:val="489D2DBB"/>
    <w:rsid w:val="48A24875"/>
    <w:rsid w:val="48A405ED"/>
    <w:rsid w:val="48AF715A"/>
    <w:rsid w:val="48B06F92"/>
    <w:rsid w:val="48BA1BBF"/>
    <w:rsid w:val="48BD16AF"/>
    <w:rsid w:val="48CC18F2"/>
    <w:rsid w:val="48DA5DBD"/>
    <w:rsid w:val="48E704DA"/>
    <w:rsid w:val="48E94F23"/>
    <w:rsid w:val="48EC789E"/>
    <w:rsid w:val="48F13107"/>
    <w:rsid w:val="49090450"/>
    <w:rsid w:val="491D5CAA"/>
    <w:rsid w:val="492B486B"/>
    <w:rsid w:val="493354CD"/>
    <w:rsid w:val="4944592C"/>
    <w:rsid w:val="494871CB"/>
    <w:rsid w:val="498B355B"/>
    <w:rsid w:val="49A63EF1"/>
    <w:rsid w:val="49AD34D2"/>
    <w:rsid w:val="49AD5280"/>
    <w:rsid w:val="49AE2BAD"/>
    <w:rsid w:val="49B4660E"/>
    <w:rsid w:val="49BA2BF9"/>
    <w:rsid w:val="49C76B78"/>
    <w:rsid w:val="49DB1DED"/>
    <w:rsid w:val="49E07403"/>
    <w:rsid w:val="49F509D5"/>
    <w:rsid w:val="49F7299F"/>
    <w:rsid w:val="4A0F5F3A"/>
    <w:rsid w:val="4A123335"/>
    <w:rsid w:val="4A176B9D"/>
    <w:rsid w:val="4A280DAA"/>
    <w:rsid w:val="4A396B13"/>
    <w:rsid w:val="4A4264D9"/>
    <w:rsid w:val="4A4C34DE"/>
    <w:rsid w:val="4A520FD4"/>
    <w:rsid w:val="4A547DF1"/>
    <w:rsid w:val="4A70398D"/>
    <w:rsid w:val="4A800BE6"/>
    <w:rsid w:val="4A8343AB"/>
    <w:rsid w:val="4A8F26EE"/>
    <w:rsid w:val="4AA448D5"/>
    <w:rsid w:val="4AB40CD7"/>
    <w:rsid w:val="4AC22FAD"/>
    <w:rsid w:val="4AE051E1"/>
    <w:rsid w:val="4B221C9D"/>
    <w:rsid w:val="4B337A07"/>
    <w:rsid w:val="4B400753"/>
    <w:rsid w:val="4B9743E4"/>
    <w:rsid w:val="4B9761E7"/>
    <w:rsid w:val="4B985ABC"/>
    <w:rsid w:val="4BA6467C"/>
    <w:rsid w:val="4BAD77B9"/>
    <w:rsid w:val="4BCB5E91"/>
    <w:rsid w:val="4BE62CCB"/>
    <w:rsid w:val="4C022E22"/>
    <w:rsid w:val="4C173BA3"/>
    <w:rsid w:val="4C235CCD"/>
    <w:rsid w:val="4C39104D"/>
    <w:rsid w:val="4C453E95"/>
    <w:rsid w:val="4C5B7215"/>
    <w:rsid w:val="4C765DFD"/>
    <w:rsid w:val="4C781A7F"/>
    <w:rsid w:val="4C7E2EB7"/>
    <w:rsid w:val="4CA46E0E"/>
    <w:rsid w:val="4CB659EA"/>
    <w:rsid w:val="4CC4300C"/>
    <w:rsid w:val="4CC50B32"/>
    <w:rsid w:val="4CD40D75"/>
    <w:rsid w:val="4CD66EB3"/>
    <w:rsid w:val="4CD73F49"/>
    <w:rsid w:val="4CD945DE"/>
    <w:rsid w:val="4D16313C"/>
    <w:rsid w:val="4D270C44"/>
    <w:rsid w:val="4D2E6CE7"/>
    <w:rsid w:val="4D6C007E"/>
    <w:rsid w:val="4D9A3D6D"/>
    <w:rsid w:val="4D9A5B1B"/>
    <w:rsid w:val="4DA8648A"/>
    <w:rsid w:val="4DAE7818"/>
    <w:rsid w:val="4DC4528E"/>
    <w:rsid w:val="4DCB0DA3"/>
    <w:rsid w:val="4DD86643"/>
    <w:rsid w:val="4DF711BF"/>
    <w:rsid w:val="4DFA2A5E"/>
    <w:rsid w:val="4DFA6C98"/>
    <w:rsid w:val="4E282719"/>
    <w:rsid w:val="4E393586"/>
    <w:rsid w:val="4E43130F"/>
    <w:rsid w:val="4E612ADD"/>
    <w:rsid w:val="4E720846"/>
    <w:rsid w:val="4E9A1E0D"/>
    <w:rsid w:val="4E9E788D"/>
    <w:rsid w:val="4EB326F5"/>
    <w:rsid w:val="4ECA0682"/>
    <w:rsid w:val="4ECF0DD2"/>
    <w:rsid w:val="4ED17C62"/>
    <w:rsid w:val="4EDF2F6A"/>
    <w:rsid w:val="4EEA0D24"/>
    <w:rsid w:val="4F0168E2"/>
    <w:rsid w:val="4F161B19"/>
    <w:rsid w:val="4F2953A8"/>
    <w:rsid w:val="4F493C9D"/>
    <w:rsid w:val="4F6603AB"/>
    <w:rsid w:val="4F6E6617"/>
    <w:rsid w:val="4F786330"/>
    <w:rsid w:val="4F8151E4"/>
    <w:rsid w:val="4F8E5B53"/>
    <w:rsid w:val="4FA709C3"/>
    <w:rsid w:val="4FB235F0"/>
    <w:rsid w:val="4FB57FD2"/>
    <w:rsid w:val="4FC74BC1"/>
    <w:rsid w:val="4FEB4D54"/>
    <w:rsid w:val="4FED287A"/>
    <w:rsid w:val="4FF61CE8"/>
    <w:rsid w:val="4FF70CEB"/>
    <w:rsid w:val="4FFA4F97"/>
    <w:rsid w:val="4FFC08D3"/>
    <w:rsid w:val="503469A6"/>
    <w:rsid w:val="503C110B"/>
    <w:rsid w:val="50406E4E"/>
    <w:rsid w:val="504F52E3"/>
    <w:rsid w:val="505A77E4"/>
    <w:rsid w:val="507B6E66"/>
    <w:rsid w:val="50D37CC2"/>
    <w:rsid w:val="50E83041"/>
    <w:rsid w:val="50EA6DB9"/>
    <w:rsid w:val="50F9524E"/>
    <w:rsid w:val="50FC089B"/>
    <w:rsid w:val="5107796B"/>
    <w:rsid w:val="512C5624"/>
    <w:rsid w:val="5163127E"/>
    <w:rsid w:val="51736DAF"/>
    <w:rsid w:val="519A07DF"/>
    <w:rsid w:val="51B25A38"/>
    <w:rsid w:val="51CE55D6"/>
    <w:rsid w:val="51DB6702"/>
    <w:rsid w:val="51DE2D2F"/>
    <w:rsid w:val="51DF2E97"/>
    <w:rsid w:val="51DF61F2"/>
    <w:rsid w:val="51F85506"/>
    <w:rsid w:val="52075749"/>
    <w:rsid w:val="52163F05"/>
    <w:rsid w:val="52374280"/>
    <w:rsid w:val="5245699D"/>
    <w:rsid w:val="5249088E"/>
    <w:rsid w:val="524D5852"/>
    <w:rsid w:val="52552958"/>
    <w:rsid w:val="525C5A95"/>
    <w:rsid w:val="525F10E1"/>
    <w:rsid w:val="52642B9B"/>
    <w:rsid w:val="526B217C"/>
    <w:rsid w:val="526C2F50"/>
    <w:rsid w:val="52746462"/>
    <w:rsid w:val="527B7908"/>
    <w:rsid w:val="527E1EAF"/>
    <w:rsid w:val="52821107"/>
    <w:rsid w:val="5285323E"/>
    <w:rsid w:val="52A82A88"/>
    <w:rsid w:val="52C1231F"/>
    <w:rsid w:val="52CB49C9"/>
    <w:rsid w:val="52DB10B0"/>
    <w:rsid w:val="52DD4E28"/>
    <w:rsid w:val="52E437CD"/>
    <w:rsid w:val="52EC6671"/>
    <w:rsid w:val="52FB3500"/>
    <w:rsid w:val="53283BC9"/>
    <w:rsid w:val="532C5467"/>
    <w:rsid w:val="533F163E"/>
    <w:rsid w:val="534722A1"/>
    <w:rsid w:val="53506373"/>
    <w:rsid w:val="53542C10"/>
    <w:rsid w:val="53656BCB"/>
    <w:rsid w:val="536A238E"/>
    <w:rsid w:val="536B0C65"/>
    <w:rsid w:val="53730443"/>
    <w:rsid w:val="53901E9A"/>
    <w:rsid w:val="53AE40CE"/>
    <w:rsid w:val="53B611D5"/>
    <w:rsid w:val="53BA6F17"/>
    <w:rsid w:val="53D61877"/>
    <w:rsid w:val="53D642E8"/>
    <w:rsid w:val="53D67F73"/>
    <w:rsid w:val="54026E4B"/>
    <w:rsid w:val="54102FDB"/>
    <w:rsid w:val="54176117"/>
    <w:rsid w:val="542C1497"/>
    <w:rsid w:val="543C792C"/>
    <w:rsid w:val="543F566E"/>
    <w:rsid w:val="544B136F"/>
    <w:rsid w:val="54520EFE"/>
    <w:rsid w:val="5452714F"/>
    <w:rsid w:val="545C1D7C"/>
    <w:rsid w:val="546B6463"/>
    <w:rsid w:val="54790B80"/>
    <w:rsid w:val="547E6196"/>
    <w:rsid w:val="54A0435F"/>
    <w:rsid w:val="54A31759"/>
    <w:rsid w:val="54C82BAB"/>
    <w:rsid w:val="54D66CC3"/>
    <w:rsid w:val="54D758A7"/>
    <w:rsid w:val="54D97871"/>
    <w:rsid w:val="54FE4BE1"/>
    <w:rsid w:val="55083CB2"/>
    <w:rsid w:val="551375A2"/>
    <w:rsid w:val="553700F3"/>
    <w:rsid w:val="5552317F"/>
    <w:rsid w:val="55546EF7"/>
    <w:rsid w:val="55711857"/>
    <w:rsid w:val="5572737D"/>
    <w:rsid w:val="55741C0D"/>
    <w:rsid w:val="557430F6"/>
    <w:rsid w:val="55774994"/>
    <w:rsid w:val="55782BE6"/>
    <w:rsid w:val="559143F3"/>
    <w:rsid w:val="55945546"/>
    <w:rsid w:val="559F4616"/>
    <w:rsid w:val="55A97243"/>
    <w:rsid w:val="55CC1183"/>
    <w:rsid w:val="55D63328"/>
    <w:rsid w:val="55FC2971"/>
    <w:rsid w:val="560F7F23"/>
    <w:rsid w:val="56150435"/>
    <w:rsid w:val="56310FE7"/>
    <w:rsid w:val="56535401"/>
    <w:rsid w:val="56540E91"/>
    <w:rsid w:val="56554CD5"/>
    <w:rsid w:val="56596943"/>
    <w:rsid w:val="5664316A"/>
    <w:rsid w:val="566D64C3"/>
    <w:rsid w:val="56777341"/>
    <w:rsid w:val="56982FFD"/>
    <w:rsid w:val="569972B8"/>
    <w:rsid w:val="569F41A2"/>
    <w:rsid w:val="56A143BE"/>
    <w:rsid w:val="56A8574D"/>
    <w:rsid w:val="56B539C6"/>
    <w:rsid w:val="56ED315F"/>
    <w:rsid w:val="56F91B04"/>
    <w:rsid w:val="56FE4D8B"/>
    <w:rsid w:val="570753B4"/>
    <w:rsid w:val="57120E18"/>
    <w:rsid w:val="571A1A7B"/>
    <w:rsid w:val="571C623F"/>
    <w:rsid w:val="572515D1"/>
    <w:rsid w:val="57270758"/>
    <w:rsid w:val="57346FE0"/>
    <w:rsid w:val="573C40E7"/>
    <w:rsid w:val="57572CCF"/>
    <w:rsid w:val="575C55EE"/>
    <w:rsid w:val="575E405D"/>
    <w:rsid w:val="57684EDC"/>
    <w:rsid w:val="576C677A"/>
    <w:rsid w:val="577C44E3"/>
    <w:rsid w:val="577E5AAC"/>
    <w:rsid w:val="5785783C"/>
    <w:rsid w:val="57926E53"/>
    <w:rsid w:val="579502B5"/>
    <w:rsid w:val="579730CB"/>
    <w:rsid w:val="57A44166"/>
    <w:rsid w:val="57A51C8C"/>
    <w:rsid w:val="57AD5724"/>
    <w:rsid w:val="57BA35A6"/>
    <w:rsid w:val="57BB325E"/>
    <w:rsid w:val="57C66C88"/>
    <w:rsid w:val="57CC0FC7"/>
    <w:rsid w:val="57EA390C"/>
    <w:rsid w:val="57EE3633"/>
    <w:rsid w:val="57FE314A"/>
    <w:rsid w:val="581D7A74"/>
    <w:rsid w:val="58232D44"/>
    <w:rsid w:val="5829466B"/>
    <w:rsid w:val="583152CE"/>
    <w:rsid w:val="584C2108"/>
    <w:rsid w:val="58507E4A"/>
    <w:rsid w:val="5855720E"/>
    <w:rsid w:val="587760B9"/>
    <w:rsid w:val="587C29ED"/>
    <w:rsid w:val="589F2291"/>
    <w:rsid w:val="58AD704A"/>
    <w:rsid w:val="58BC103B"/>
    <w:rsid w:val="58C44394"/>
    <w:rsid w:val="58D36385"/>
    <w:rsid w:val="59030A18"/>
    <w:rsid w:val="591E3AA4"/>
    <w:rsid w:val="593037D7"/>
    <w:rsid w:val="5934151A"/>
    <w:rsid w:val="5934456C"/>
    <w:rsid w:val="59407EBE"/>
    <w:rsid w:val="59430949"/>
    <w:rsid w:val="59564EA1"/>
    <w:rsid w:val="59684D1F"/>
    <w:rsid w:val="5972012C"/>
    <w:rsid w:val="59834AC1"/>
    <w:rsid w:val="598558D1"/>
    <w:rsid w:val="598A5FEB"/>
    <w:rsid w:val="59934492"/>
    <w:rsid w:val="59C045AA"/>
    <w:rsid w:val="59C27A1D"/>
    <w:rsid w:val="59C77C98"/>
    <w:rsid w:val="59CB613D"/>
    <w:rsid w:val="59DB1995"/>
    <w:rsid w:val="59E00D5A"/>
    <w:rsid w:val="59F12F67"/>
    <w:rsid w:val="59FB3538"/>
    <w:rsid w:val="5A04713E"/>
    <w:rsid w:val="5A0F163F"/>
    <w:rsid w:val="5A1F7AD4"/>
    <w:rsid w:val="5A296BA4"/>
    <w:rsid w:val="5A307F33"/>
    <w:rsid w:val="5A315A59"/>
    <w:rsid w:val="5A3572F7"/>
    <w:rsid w:val="5A3E3CD2"/>
    <w:rsid w:val="5A5E6EC6"/>
    <w:rsid w:val="5A64198B"/>
    <w:rsid w:val="5A655703"/>
    <w:rsid w:val="5A8042EB"/>
    <w:rsid w:val="5A89319F"/>
    <w:rsid w:val="5A90452E"/>
    <w:rsid w:val="5A9304C2"/>
    <w:rsid w:val="5ABA5A4E"/>
    <w:rsid w:val="5ABD553F"/>
    <w:rsid w:val="5ACC7530"/>
    <w:rsid w:val="5AD54636"/>
    <w:rsid w:val="5AE12FDB"/>
    <w:rsid w:val="5AEB5C08"/>
    <w:rsid w:val="5AF70A51"/>
    <w:rsid w:val="5AFA5E4B"/>
    <w:rsid w:val="5B013D81"/>
    <w:rsid w:val="5B597015"/>
    <w:rsid w:val="5B655951"/>
    <w:rsid w:val="5B877EDE"/>
    <w:rsid w:val="5B8816A9"/>
    <w:rsid w:val="5B955B74"/>
    <w:rsid w:val="5BB57FC4"/>
    <w:rsid w:val="5BD90156"/>
    <w:rsid w:val="5BE54D4D"/>
    <w:rsid w:val="5BEF797A"/>
    <w:rsid w:val="5BFC5BF3"/>
    <w:rsid w:val="5C1D44E7"/>
    <w:rsid w:val="5C240471"/>
    <w:rsid w:val="5C25514A"/>
    <w:rsid w:val="5C3179C1"/>
    <w:rsid w:val="5C361105"/>
    <w:rsid w:val="5C401F83"/>
    <w:rsid w:val="5C50666A"/>
    <w:rsid w:val="5C5E240A"/>
    <w:rsid w:val="5C664556"/>
    <w:rsid w:val="5C8A1451"/>
    <w:rsid w:val="5C91458D"/>
    <w:rsid w:val="5C9C24B4"/>
    <w:rsid w:val="5CA644DC"/>
    <w:rsid w:val="5CB62246"/>
    <w:rsid w:val="5CB85FBE"/>
    <w:rsid w:val="5CC44962"/>
    <w:rsid w:val="5CD85A7F"/>
    <w:rsid w:val="5CDD5A24"/>
    <w:rsid w:val="5CE2799E"/>
    <w:rsid w:val="5CE96177"/>
    <w:rsid w:val="5CEE7C31"/>
    <w:rsid w:val="5CFA0384"/>
    <w:rsid w:val="5D101956"/>
    <w:rsid w:val="5D1458EA"/>
    <w:rsid w:val="5D1C479E"/>
    <w:rsid w:val="5D296EBB"/>
    <w:rsid w:val="5D331AE8"/>
    <w:rsid w:val="5D4D4958"/>
    <w:rsid w:val="5D5F468B"/>
    <w:rsid w:val="5D610403"/>
    <w:rsid w:val="5D6F0D72"/>
    <w:rsid w:val="5D740137"/>
    <w:rsid w:val="5D79574D"/>
    <w:rsid w:val="5D7A3273"/>
    <w:rsid w:val="5D7D08D2"/>
    <w:rsid w:val="5D9702C9"/>
    <w:rsid w:val="5D99194B"/>
    <w:rsid w:val="5DC15346"/>
    <w:rsid w:val="5DC80482"/>
    <w:rsid w:val="5DE22614"/>
    <w:rsid w:val="5DED1C97"/>
    <w:rsid w:val="5DEF41AF"/>
    <w:rsid w:val="5DFB43B4"/>
    <w:rsid w:val="5DFC012C"/>
    <w:rsid w:val="5E0A77C1"/>
    <w:rsid w:val="5E2C0A11"/>
    <w:rsid w:val="5E37504F"/>
    <w:rsid w:val="5E652175"/>
    <w:rsid w:val="5E693A13"/>
    <w:rsid w:val="5E714676"/>
    <w:rsid w:val="5E7B72A3"/>
    <w:rsid w:val="5E7D301B"/>
    <w:rsid w:val="5E856373"/>
    <w:rsid w:val="5E9D190F"/>
    <w:rsid w:val="5EB42733"/>
    <w:rsid w:val="5ED6097D"/>
    <w:rsid w:val="5F116F60"/>
    <w:rsid w:val="5F1553F6"/>
    <w:rsid w:val="5F1644AF"/>
    <w:rsid w:val="5F165024"/>
    <w:rsid w:val="5F1F40D2"/>
    <w:rsid w:val="5F3A715E"/>
    <w:rsid w:val="5F5244A8"/>
    <w:rsid w:val="5F683CCB"/>
    <w:rsid w:val="5F831334"/>
    <w:rsid w:val="5F9156AE"/>
    <w:rsid w:val="5FAA42E4"/>
    <w:rsid w:val="5FCF3D4A"/>
    <w:rsid w:val="5FD96977"/>
    <w:rsid w:val="5FD97355"/>
    <w:rsid w:val="5FDE21DF"/>
    <w:rsid w:val="5FEC1D6E"/>
    <w:rsid w:val="600C0AFA"/>
    <w:rsid w:val="6017749F"/>
    <w:rsid w:val="6028345A"/>
    <w:rsid w:val="602B5CC4"/>
    <w:rsid w:val="603441C9"/>
    <w:rsid w:val="604C0EF7"/>
    <w:rsid w:val="60730B79"/>
    <w:rsid w:val="607D3AB8"/>
    <w:rsid w:val="608C5797"/>
    <w:rsid w:val="60956D42"/>
    <w:rsid w:val="60AA0313"/>
    <w:rsid w:val="60AC7409"/>
    <w:rsid w:val="60BE5ACE"/>
    <w:rsid w:val="60C03693"/>
    <w:rsid w:val="60C969EB"/>
    <w:rsid w:val="60CE4F8F"/>
    <w:rsid w:val="60D1764E"/>
    <w:rsid w:val="60D809DC"/>
    <w:rsid w:val="60E17538"/>
    <w:rsid w:val="61047A23"/>
    <w:rsid w:val="61135725"/>
    <w:rsid w:val="61186D8B"/>
    <w:rsid w:val="611A0FF5"/>
    <w:rsid w:val="611A2DA3"/>
    <w:rsid w:val="611D0AE5"/>
    <w:rsid w:val="61251E48"/>
    <w:rsid w:val="613025C6"/>
    <w:rsid w:val="6155202D"/>
    <w:rsid w:val="61614E76"/>
    <w:rsid w:val="616E6168"/>
    <w:rsid w:val="61736957"/>
    <w:rsid w:val="61891CD7"/>
    <w:rsid w:val="61903065"/>
    <w:rsid w:val="61926DDD"/>
    <w:rsid w:val="61932B55"/>
    <w:rsid w:val="619854E1"/>
    <w:rsid w:val="619F63DC"/>
    <w:rsid w:val="61BB729A"/>
    <w:rsid w:val="61BC20AC"/>
    <w:rsid w:val="61D75138"/>
    <w:rsid w:val="61DC3491"/>
    <w:rsid w:val="61DD76C8"/>
    <w:rsid w:val="61F62B25"/>
    <w:rsid w:val="620B4DE2"/>
    <w:rsid w:val="62175534"/>
    <w:rsid w:val="622A34BA"/>
    <w:rsid w:val="6239194F"/>
    <w:rsid w:val="62580A70"/>
    <w:rsid w:val="6263243A"/>
    <w:rsid w:val="62691B04"/>
    <w:rsid w:val="626F35C2"/>
    <w:rsid w:val="62764951"/>
    <w:rsid w:val="6280757E"/>
    <w:rsid w:val="62864468"/>
    <w:rsid w:val="629B6782"/>
    <w:rsid w:val="62A80882"/>
    <w:rsid w:val="62AE40EB"/>
    <w:rsid w:val="62B334AF"/>
    <w:rsid w:val="62D125D2"/>
    <w:rsid w:val="62D358FF"/>
    <w:rsid w:val="62D41677"/>
    <w:rsid w:val="62D653F0"/>
    <w:rsid w:val="62F22925"/>
    <w:rsid w:val="63275C4B"/>
    <w:rsid w:val="633F4D43"/>
    <w:rsid w:val="63495BC1"/>
    <w:rsid w:val="635A7DCF"/>
    <w:rsid w:val="636C5ADF"/>
    <w:rsid w:val="637C5F97"/>
    <w:rsid w:val="63987B81"/>
    <w:rsid w:val="63AB2C38"/>
    <w:rsid w:val="63CC0145"/>
    <w:rsid w:val="63D41D74"/>
    <w:rsid w:val="63D556A7"/>
    <w:rsid w:val="64144421"/>
    <w:rsid w:val="64216B3E"/>
    <w:rsid w:val="64286FF6"/>
    <w:rsid w:val="64300B2F"/>
    <w:rsid w:val="64322AF9"/>
    <w:rsid w:val="64395C36"/>
    <w:rsid w:val="643C54B3"/>
    <w:rsid w:val="64896555"/>
    <w:rsid w:val="64B02873"/>
    <w:rsid w:val="64B82FFF"/>
    <w:rsid w:val="6502023B"/>
    <w:rsid w:val="65150451"/>
    <w:rsid w:val="651E6BDA"/>
    <w:rsid w:val="6522491C"/>
    <w:rsid w:val="65240694"/>
    <w:rsid w:val="65242442"/>
    <w:rsid w:val="652C7549"/>
    <w:rsid w:val="65332685"/>
    <w:rsid w:val="653D3504"/>
    <w:rsid w:val="65404DA2"/>
    <w:rsid w:val="654A44AD"/>
    <w:rsid w:val="655B7E2E"/>
    <w:rsid w:val="656767D3"/>
    <w:rsid w:val="657038D9"/>
    <w:rsid w:val="657B15F3"/>
    <w:rsid w:val="65874B05"/>
    <w:rsid w:val="659155FE"/>
    <w:rsid w:val="659375C8"/>
    <w:rsid w:val="659A2704"/>
    <w:rsid w:val="659D0447"/>
    <w:rsid w:val="65A74E21"/>
    <w:rsid w:val="65B03CD6"/>
    <w:rsid w:val="65B55790"/>
    <w:rsid w:val="65B71508"/>
    <w:rsid w:val="65E44C87"/>
    <w:rsid w:val="65EE47FE"/>
    <w:rsid w:val="6609788A"/>
    <w:rsid w:val="662B5A52"/>
    <w:rsid w:val="66811B16"/>
    <w:rsid w:val="66A8585B"/>
    <w:rsid w:val="66AA6977"/>
    <w:rsid w:val="66B43C9A"/>
    <w:rsid w:val="66B75538"/>
    <w:rsid w:val="66CD49A5"/>
    <w:rsid w:val="66CD6B09"/>
    <w:rsid w:val="66CF63DE"/>
    <w:rsid w:val="66EC3434"/>
    <w:rsid w:val="66FB71D3"/>
    <w:rsid w:val="67144EA8"/>
    <w:rsid w:val="67191D4F"/>
    <w:rsid w:val="67220C03"/>
    <w:rsid w:val="672F476F"/>
    <w:rsid w:val="674D37A6"/>
    <w:rsid w:val="675608AD"/>
    <w:rsid w:val="675B2367"/>
    <w:rsid w:val="67672ABA"/>
    <w:rsid w:val="676F196F"/>
    <w:rsid w:val="6773145F"/>
    <w:rsid w:val="67A535E2"/>
    <w:rsid w:val="67DA328C"/>
    <w:rsid w:val="67F325A0"/>
    <w:rsid w:val="68012F0F"/>
    <w:rsid w:val="68091DC3"/>
    <w:rsid w:val="681A18DB"/>
    <w:rsid w:val="681F15E7"/>
    <w:rsid w:val="682B3AE8"/>
    <w:rsid w:val="68336E40"/>
    <w:rsid w:val="684A6664"/>
    <w:rsid w:val="688356D2"/>
    <w:rsid w:val="689C5636"/>
    <w:rsid w:val="68D0643D"/>
    <w:rsid w:val="68DC1286"/>
    <w:rsid w:val="690507DD"/>
    <w:rsid w:val="69126A56"/>
    <w:rsid w:val="69431305"/>
    <w:rsid w:val="69794D27"/>
    <w:rsid w:val="697F233D"/>
    <w:rsid w:val="698A0CE2"/>
    <w:rsid w:val="699B2EEF"/>
    <w:rsid w:val="69B30239"/>
    <w:rsid w:val="69CF4947"/>
    <w:rsid w:val="69D02B99"/>
    <w:rsid w:val="69EB1780"/>
    <w:rsid w:val="6A026ACA"/>
    <w:rsid w:val="6A070584"/>
    <w:rsid w:val="6A116D0D"/>
    <w:rsid w:val="6A1B06CD"/>
    <w:rsid w:val="6A3019A1"/>
    <w:rsid w:val="6A415844"/>
    <w:rsid w:val="6A4E1D0F"/>
    <w:rsid w:val="6A5F5CCB"/>
    <w:rsid w:val="6A7C05BF"/>
    <w:rsid w:val="6A837C0B"/>
    <w:rsid w:val="6AC41FD2"/>
    <w:rsid w:val="6ACA3A8C"/>
    <w:rsid w:val="6AE14931"/>
    <w:rsid w:val="6AE306AA"/>
    <w:rsid w:val="6AE508C6"/>
    <w:rsid w:val="6AF26B3F"/>
    <w:rsid w:val="6AFE7291"/>
    <w:rsid w:val="6B174127"/>
    <w:rsid w:val="6B19056F"/>
    <w:rsid w:val="6B1C24C4"/>
    <w:rsid w:val="6B403D4E"/>
    <w:rsid w:val="6B6033AC"/>
    <w:rsid w:val="6B642A9D"/>
    <w:rsid w:val="6B6A2B79"/>
    <w:rsid w:val="6B6F4633"/>
    <w:rsid w:val="6B712159"/>
    <w:rsid w:val="6B8359E9"/>
    <w:rsid w:val="6B8974A3"/>
    <w:rsid w:val="6B916358"/>
    <w:rsid w:val="6B9876E6"/>
    <w:rsid w:val="6BB838E4"/>
    <w:rsid w:val="6BDF07CA"/>
    <w:rsid w:val="6BF40694"/>
    <w:rsid w:val="6BF960BA"/>
    <w:rsid w:val="6C007039"/>
    <w:rsid w:val="6C101852"/>
    <w:rsid w:val="6C180827"/>
    <w:rsid w:val="6C1A0A9D"/>
    <w:rsid w:val="6C2E3BA6"/>
    <w:rsid w:val="6C384A25"/>
    <w:rsid w:val="6C407FC9"/>
    <w:rsid w:val="6C691BD8"/>
    <w:rsid w:val="6C6B0957"/>
    <w:rsid w:val="6C8B2DA7"/>
    <w:rsid w:val="6C90660F"/>
    <w:rsid w:val="6C991968"/>
    <w:rsid w:val="6CA64085"/>
    <w:rsid w:val="6CB06CB1"/>
    <w:rsid w:val="6CB239D6"/>
    <w:rsid w:val="6CB73B9C"/>
    <w:rsid w:val="6CBF0CA2"/>
    <w:rsid w:val="6CD72490"/>
    <w:rsid w:val="6CE626D3"/>
    <w:rsid w:val="6CEE2395"/>
    <w:rsid w:val="6D12279A"/>
    <w:rsid w:val="6D147C45"/>
    <w:rsid w:val="6D4D4500"/>
    <w:rsid w:val="6D5238C5"/>
    <w:rsid w:val="6D6A6E60"/>
    <w:rsid w:val="6D714693"/>
    <w:rsid w:val="6D851EEC"/>
    <w:rsid w:val="6D995997"/>
    <w:rsid w:val="6D9E2A69"/>
    <w:rsid w:val="6DA700B4"/>
    <w:rsid w:val="6DB10915"/>
    <w:rsid w:val="6DD80774"/>
    <w:rsid w:val="6DF17581"/>
    <w:rsid w:val="6DF32907"/>
    <w:rsid w:val="6DFE57FA"/>
    <w:rsid w:val="6E001573"/>
    <w:rsid w:val="6E020FC1"/>
    <w:rsid w:val="6E041063"/>
    <w:rsid w:val="6E0948CB"/>
    <w:rsid w:val="6E1119D2"/>
    <w:rsid w:val="6E2F3C06"/>
    <w:rsid w:val="6E557B10"/>
    <w:rsid w:val="6E7B7CFA"/>
    <w:rsid w:val="6EED1AF7"/>
    <w:rsid w:val="6EF015E7"/>
    <w:rsid w:val="6EF47329"/>
    <w:rsid w:val="6F033AFE"/>
    <w:rsid w:val="6F076F23"/>
    <w:rsid w:val="6F0A08FB"/>
    <w:rsid w:val="6F0B6421"/>
    <w:rsid w:val="6F0D03EB"/>
    <w:rsid w:val="6F0F3B05"/>
    <w:rsid w:val="6F2179F2"/>
    <w:rsid w:val="6F2805DA"/>
    <w:rsid w:val="6F2F0361"/>
    <w:rsid w:val="6F345978"/>
    <w:rsid w:val="6F377216"/>
    <w:rsid w:val="6F3E05A4"/>
    <w:rsid w:val="6F47002E"/>
    <w:rsid w:val="6F5B73A8"/>
    <w:rsid w:val="6F7453EA"/>
    <w:rsid w:val="6F946416"/>
    <w:rsid w:val="6FA22ADC"/>
    <w:rsid w:val="6FA714B5"/>
    <w:rsid w:val="6FB6638D"/>
    <w:rsid w:val="6FBC771B"/>
    <w:rsid w:val="6FC0545D"/>
    <w:rsid w:val="6FCF744E"/>
    <w:rsid w:val="700A492A"/>
    <w:rsid w:val="700B0FE6"/>
    <w:rsid w:val="700E61C9"/>
    <w:rsid w:val="701337DF"/>
    <w:rsid w:val="702020CF"/>
    <w:rsid w:val="70221C74"/>
    <w:rsid w:val="703025E3"/>
    <w:rsid w:val="70342C02"/>
    <w:rsid w:val="703A5210"/>
    <w:rsid w:val="703D260A"/>
    <w:rsid w:val="70453BB5"/>
    <w:rsid w:val="705160B5"/>
    <w:rsid w:val="705D0EFE"/>
    <w:rsid w:val="706428DC"/>
    <w:rsid w:val="706A6400"/>
    <w:rsid w:val="706B361B"/>
    <w:rsid w:val="707149AA"/>
    <w:rsid w:val="70765C71"/>
    <w:rsid w:val="707A385E"/>
    <w:rsid w:val="707B3132"/>
    <w:rsid w:val="709541F4"/>
    <w:rsid w:val="709F32C5"/>
    <w:rsid w:val="70A807DE"/>
    <w:rsid w:val="70D50A94"/>
    <w:rsid w:val="70E92792"/>
    <w:rsid w:val="70FA499F"/>
    <w:rsid w:val="70FC6C4E"/>
    <w:rsid w:val="70FE623D"/>
    <w:rsid w:val="710870BC"/>
    <w:rsid w:val="712910DB"/>
    <w:rsid w:val="713A7AAD"/>
    <w:rsid w:val="713F0604"/>
    <w:rsid w:val="71423A9C"/>
    <w:rsid w:val="71500A63"/>
    <w:rsid w:val="71527879"/>
    <w:rsid w:val="71566079"/>
    <w:rsid w:val="715B0D25"/>
    <w:rsid w:val="715C7408"/>
    <w:rsid w:val="71722787"/>
    <w:rsid w:val="717C3606"/>
    <w:rsid w:val="718304F0"/>
    <w:rsid w:val="71883D59"/>
    <w:rsid w:val="71946BA2"/>
    <w:rsid w:val="71AD7C63"/>
    <w:rsid w:val="71B92164"/>
    <w:rsid w:val="71BB412E"/>
    <w:rsid w:val="71CA25C3"/>
    <w:rsid w:val="71CF6169"/>
    <w:rsid w:val="71E511AB"/>
    <w:rsid w:val="71EA67C2"/>
    <w:rsid w:val="71F15DA2"/>
    <w:rsid w:val="72021D5D"/>
    <w:rsid w:val="721101F2"/>
    <w:rsid w:val="72111FA0"/>
    <w:rsid w:val="72181581"/>
    <w:rsid w:val="7218332F"/>
    <w:rsid w:val="7221445D"/>
    <w:rsid w:val="72282418"/>
    <w:rsid w:val="723B0DCB"/>
    <w:rsid w:val="724B453C"/>
    <w:rsid w:val="724E4FA2"/>
    <w:rsid w:val="725074DD"/>
    <w:rsid w:val="72606A84"/>
    <w:rsid w:val="72730565"/>
    <w:rsid w:val="728C7879"/>
    <w:rsid w:val="72903AFE"/>
    <w:rsid w:val="72BA6194"/>
    <w:rsid w:val="72C54B39"/>
    <w:rsid w:val="72CC1800"/>
    <w:rsid w:val="72EB0A43"/>
    <w:rsid w:val="72F15750"/>
    <w:rsid w:val="732142EA"/>
    <w:rsid w:val="734737A0"/>
    <w:rsid w:val="734E4B2E"/>
    <w:rsid w:val="735C36EF"/>
    <w:rsid w:val="73634A7D"/>
    <w:rsid w:val="73722F12"/>
    <w:rsid w:val="73740A39"/>
    <w:rsid w:val="73764B58"/>
    <w:rsid w:val="738F7621"/>
    <w:rsid w:val="7395275D"/>
    <w:rsid w:val="73A2766E"/>
    <w:rsid w:val="73AA13BF"/>
    <w:rsid w:val="73B452D9"/>
    <w:rsid w:val="73C179F6"/>
    <w:rsid w:val="73D83DEB"/>
    <w:rsid w:val="73F237E9"/>
    <w:rsid w:val="73F751C6"/>
    <w:rsid w:val="74185868"/>
    <w:rsid w:val="74277859"/>
    <w:rsid w:val="742F4960"/>
    <w:rsid w:val="743E2407"/>
    <w:rsid w:val="744A1799"/>
    <w:rsid w:val="7463285B"/>
    <w:rsid w:val="74732A9E"/>
    <w:rsid w:val="748E78D8"/>
    <w:rsid w:val="74A139FC"/>
    <w:rsid w:val="74C27582"/>
    <w:rsid w:val="74C94DB4"/>
    <w:rsid w:val="74EE65C9"/>
    <w:rsid w:val="75023E22"/>
    <w:rsid w:val="75295155"/>
    <w:rsid w:val="752D5343"/>
    <w:rsid w:val="75410DEE"/>
    <w:rsid w:val="75504B8E"/>
    <w:rsid w:val="757545F4"/>
    <w:rsid w:val="757840E4"/>
    <w:rsid w:val="758305F4"/>
    <w:rsid w:val="75AB44BA"/>
    <w:rsid w:val="75AD1FE0"/>
    <w:rsid w:val="75C47BC1"/>
    <w:rsid w:val="75D02172"/>
    <w:rsid w:val="75D43A11"/>
    <w:rsid w:val="75DC59E6"/>
    <w:rsid w:val="75DF5F11"/>
    <w:rsid w:val="75FE45EA"/>
    <w:rsid w:val="76121BAF"/>
    <w:rsid w:val="7625601A"/>
    <w:rsid w:val="76257DC8"/>
    <w:rsid w:val="762878B8"/>
    <w:rsid w:val="762B73A9"/>
    <w:rsid w:val="763D16D8"/>
    <w:rsid w:val="765B5EE0"/>
    <w:rsid w:val="7671300D"/>
    <w:rsid w:val="76A5715B"/>
    <w:rsid w:val="76AC73A9"/>
    <w:rsid w:val="76B4114C"/>
    <w:rsid w:val="76DE441B"/>
    <w:rsid w:val="76E063E5"/>
    <w:rsid w:val="76EE5567"/>
    <w:rsid w:val="76F53C3E"/>
    <w:rsid w:val="76F679B7"/>
    <w:rsid w:val="771340C5"/>
    <w:rsid w:val="771F6F0D"/>
    <w:rsid w:val="773C3D7A"/>
    <w:rsid w:val="77540A40"/>
    <w:rsid w:val="775766A7"/>
    <w:rsid w:val="776236B8"/>
    <w:rsid w:val="77754D7F"/>
    <w:rsid w:val="77770AF7"/>
    <w:rsid w:val="7782124A"/>
    <w:rsid w:val="778357C7"/>
    <w:rsid w:val="77A613DD"/>
    <w:rsid w:val="77B05DB7"/>
    <w:rsid w:val="77B238DE"/>
    <w:rsid w:val="77BC650A"/>
    <w:rsid w:val="77C67389"/>
    <w:rsid w:val="77E62B20"/>
    <w:rsid w:val="77F17B5B"/>
    <w:rsid w:val="780458CB"/>
    <w:rsid w:val="78054355"/>
    <w:rsid w:val="781520BE"/>
    <w:rsid w:val="78175E36"/>
    <w:rsid w:val="78203D7B"/>
    <w:rsid w:val="78232A2D"/>
    <w:rsid w:val="784C1494"/>
    <w:rsid w:val="78695068"/>
    <w:rsid w:val="787978AF"/>
    <w:rsid w:val="78A439E2"/>
    <w:rsid w:val="78A84CE1"/>
    <w:rsid w:val="78AB77B5"/>
    <w:rsid w:val="78B83176"/>
    <w:rsid w:val="78E92B27"/>
    <w:rsid w:val="79054A04"/>
    <w:rsid w:val="79057077"/>
    <w:rsid w:val="790E7239"/>
    <w:rsid w:val="79252255"/>
    <w:rsid w:val="792C3B64"/>
    <w:rsid w:val="79352A18"/>
    <w:rsid w:val="79464C25"/>
    <w:rsid w:val="79B853F7"/>
    <w:rsid w:val="79D00993"/>
    <w:rsid w:val="79E8452C"/>
    <w:rsid w:val="79FE72AE"/>
    <w:rsid w:val="7A037603"/>
    <w:rsid w:val="7A2160F8"/>
    <w:rsid w:val="7A3F3423"/>
    <w:rsid w:val="7A523156"/>
    <w:rsid w:val="7A542CE8"/>
    <w:rsid w:val="7A6730A5"/>
    <w:rsid w:val="7A776B52"/>
    <w:rsid w:val="7A8D23E0"/>
    <w:rsid w:val="7A9E502A"/>
    <w:rsid w:val="7AAA4D40"/>
    <w:rsid w:val="7AAF05A8"/>
    <w:rsid w:val="7AC048A7"/>
    <w:rsid w:val="7ADB139D"/>
    <w:rsid w:val="7AF3010B"/>
    <w:rsid w:val="7B120190"/>
    <w:rsid w:val="7B1D057A"/>
    <w:rsid w:val="7B1D19B6"/>
    <w:rsid w:val="7B2A40D3"/>
    <w:rsid w:val="7B3960C4"/>
    <w:rsid w:val="7B4A538E"/>
    <w:rsid w:val="7B65714C"/>
    <w:rsid w:val="7B777075"/>
    <w:rsid w:val="7B7C2290"/>
    <w:rsid w:val="7B821819"/>
    <w:rsid w:val="7B86755B"/>
    <w:rsid w:val="7B8C6B3B"/>
    <w:rsid w:val="7B986A6D"/>
    <w:rsid w:val="7BB51BEE"/>
    <w:rsid w:val="7BD227A0"/>
    <w:rsid w:val="7BDB1CFE"/>
    <w:rsid w:val="7BE424D4"/>
    <w:rsid w:val="7BE442BF"/>
    <w:rsid w:val="7BF344C5"/>
    <w:rsid w:val="7BF85F7F"/>
    <w:rsid w:val="7BFD5343"/>
    <w:rsid w:val="7C0B5CB2"/>
    <w:rsid w:val="7C0E57A2"/>
    <w:rsid w:val="7C106B54"/>
    <w:rsid w:val="7C170746"/>
    <w:rsid w:val="7C195991"/>
    <w:rsid w:val="7C2E374F"/>
    <w:rsid w:val="7C393BB1"/>
    <w:rsid w:val="7C3A6597"/>
    <w:rsid w:val="7C484810"/>
    <w:rsid w:val="7C531F8F"/>
    <w:rsid w:val="7C647170"/>
    <w:rsid w:val="7C754760"/>
    <w:rsid w:val="7C8274E7"/>
    <w:rsid w:val="7C945CA8"/>
    <w:rsid w:val="7C9E2682"/>
    <w:rsid w:val="7CA77A17"/>
    <w:rsid w:val="7CAA7279"/>
    <w:rsid w:val="7CE33047"/>
    <w:rsid w:val="7CE40689"/>
    <w:rsid w:val="7D000522"/>
    <w:rsid w:val="7D07647A"/>
    <w:rsid w:val="7D080444"/>
    <w:rsid w:val="7D0F0EEF"/>
    <w:rsid w:val="7D311748"/>
    <w:rsid w:val="7D331240"/>
    <w:rsid w:val="7D3B79D2"/>
    <w:rsid w:val="7D4C20DE"/>
    <w:rsid w:val="7D4F1BCF"/>
    <w:rsid w:val="7D565D1B"/>
    <w:rsid w:val="7D60202E"/>
    <w:rsid w:val="7D641B1E"/>
    <w:rsid w:val="7D6733BC"/>
    <w:rsid w:val="7D6A6721"/>
    <w:rsid w:val="7D8C4BD1"/>
    <w:rsid w:val="7DBB7264"/>
    <w:rsid w:val="7DC46784"/>
    <w:rsid w:val="7DC73E5B"/>
    <w:rsid w:val="7DC77830"/>
    <w:rsid w:val="7DCE6F97"/>
    <w:rsid w:val="7DD22D5B"/>
    <w:rsid w:val="7DDA3B8E"/>
    <w:rsid w:val="7DE02F37"/>
    <w:rsid w:val="7DE40569"/>
    <w:rsid w:val="7DE60785"/>
    <w:rsid w:val="7DF05160"/>
    <w:rsid w:val="7E257D31"/>
    <w:rsid w:val="7E282B4B"/>
    <w:rsid w:val="7E301A00"/>
    <w:rsid w:val="7E350DA2"/>
    <w:rsid w:val="7E485651"/>
    <w:rsid w:val="7E4F1952"/>
    <w:rsid w:val="7E521976"/>
    <w:rsid w:val="7E553215"/>
    <w:rsid w:val="7E7538B7"/>
    <w:rsid w:val="7E755665"/>
    <w:rsid w:val="7E837D82"/>
    <w:rsid w:val="7E9755DB"/>
    <w:rsid w:val="7EA60184"/>
    <w:rsid w:val="7EE44ED0"/>
    <w:rsid w:val="7EEA7065"/>
    <w:rsid w:val="7EF90044"/>
    <w:rsid w:val="7F141322"/>
    <w:rsid w:val="7F196938"/>
    <w:rsid w:val="7F1E5CFC"/>
    <w:rsid w:val="7F392B36"/>
    <w:rsid w:val="7F4A4D43"/>
    <w:rsid w:val="7F531E4A"/>
    <w:rsid w:val="7F565496"/>
    <w:rsid w:val="7F5772CB"/>
    <w:rsid w:val="7F6000C3"/>
    <w:rsid w:val="7F6A7194"/>
    <w:rsid w:val="7F7D5797"/>
    <w:rsid w:val="7F87589E"/>
    <w:rsid w:val="7F8E0BEB"/>
    <w:rsid w:val="7F9B10FB"/>
    <w:rsid w:val="7FBD3767"/>
    <w:rsid w:val="7FC40652"/>
    <w:rsid w:val="7FD0349B"/>
    <w:rsid w:val="7FDF723A"/>
    <w:rsid w:val="7FEE3921"/>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rFonts w:cs="Times New Roman"/>
      <w:sz w:val="18"/>
      <w:szCs w:val="18"/>
    </w:rPr>
  </w:style>
  <w:style w:type="paragraph" w:styleId="3">
    <w:name w:val="footer"/>
    <w:basedOn w:val="1"/>
    <w:link w:val="16"/>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4"/>
    <w:unhideWhenUsed/>
    <w:qFormat/>
    <w:uiPriority w:val="99"/>
    <w:pPr>
      <w:snapToGrid w:val="0"/>
      <w:jc w:val="left"/>
    </w:pPr>
    <w:rPr>
      <w:rFonts w:cs="Times New Roman"/>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3399FF"/>
      <w:u w:val="none"/>
    </w:rPr>
  </w:style>
  <w:style w:type="character" w:styleId="11">
    <w:name w:val="Hyperlink"/>
    <w:basedOn w:val="9"/>
    <w:unhideWhenUsed/>
    <w:qFormat/>
    <w:uiPriority w:val="99"/>
    <w:rPr>
      <w:color w:val="3399FF"/>
      <w:u w:val="none"/>
    </w:rPr>
  </w:style>
  <w:style w:type="character" w:styleId="12">
    <w:name w:val="footnote reference"/>
    <w:unhideWhenUsed/>
    <w:qFormat/>
    <w:uiPriority w:val="99"/>
    <w:rPr>
      <w:vertAlign w:val="superscript"/>
    </w:rPr>
  </w:style>
  <w:style w:type="character" w:customStyle="1" w:styleId="13">
    <w:name w:val="页眉 Char"/>
    <w:link w:val="4"/>
    <w:qFormat/>
    <w:uiPriority w:val="0"/>
    <w:rPr>
      <w:rFonts w:ascii="Calibri" w:hAnsi="Calibri" w:cs="黑体"/>
      <w:kern w:val="2"/>
      <w:sz w:val="18"/>
      <w:szCs w:val="18"/>
    </w:rPr>
  </w:style>
  <w:style w:type="character" w:customStyle="1" w:styleId="14">
    <w:name w:val="脚注文本 Char"/>
    <w:link w:val="5"/>
    <w:semiHidden/>
    <w:qFormat/>
    <w:uiPriority w:val="99"/>
    <w:rPr>
      <w:rFonts w:ascii="Calibri" w:hAnsi="Calibri" w:cs="黑体"/>
      <w:kern w:val="2"/>
      <w:sz w:val="18"/>
      <w:szCs w:val="18"/>
    </w:rPr>
  </w:style>
  <w:style w:type="character" w:customStyle="1" w:styleId="15">
    <w:name w:val="批注框文本 Char"/>
    <w:link w:val="2"/>
    <w:semiHidden/>
    <w:qFormat/>
    <w:uiPriority w:val="99"/>
    <w:rPr>
      <w:rFonts w:ascii="Calibri" w:hAnsi="Calibri" w:cs="黑体"/>
      <w:kern w:val="2"/>
      <w:sz w:val="18"/>
      <w:szCs w:val="18"/>
    </w:rPr>
  </w:style>
  <w:style w:type="character" w:customStyle="1" w:styleId="16">
    <w:name w:val="页脚 Char"/>
    <w:link w:val="3"/>
    <w:qFormat/>
    <w:uiPriority w:val="99"/>
    <w:rPr>
      <w:rFonts w:ascii="Calibri" w:hAnsi="Calibri" w:cs="黑体"/>
      <w:kern w:val="2"/>
      <w:sz w:val="18"/>
      <w:szCs w:val="18"/>
    </w:rPr>
  </w:style>
  <w:style w:type="paragraph" w:styleId="17">
    <w:name w:val="List Paragraph"/>
    <w:basedOn w:val="1"/>
    <w:qFormat/>
    <w:uiPriority w:val="34"/>
    <w:pPr>
      <w:ind w:firstLine="420" w:firstLineChars="200"/>
    </w:pPr>
  </w:style>
  <w:style w:type="character" w:customStyle="1" w:styleId="18">
    <w:name w:val="font11"/>
    <w:basedOn w:val="9"/>
    <w:qFormat/>
    <w:uiPriority w:val="0"/>
    <w:rPr>
      <w:rFonts w:hint="eastAsia" w:ascii="微软雅黑" w:hAnsi="微软雅黑" w:eastAsia="微软雅黑" w:cs="微软雅黑"/>
      <w:color w:val="000000"/>
      <w:sz w:val="24"/>
      <w:szCs w:val="24"/>
      <w:u w:val="none"/>
    </w:rPr>
  </w:style>
  <w:style w:type="character" w:customStyle="1" w:styleId="19">
    <w:name w:val="font21"/>
    <w:basedOn w:val="9"/>
    <w:qFormat/>
    <w:uiPriority w:val="0"/>
    <w:rPr>
      <w:rFonts w:hint="eastAsia" w:ascii="宋体" w:hAnsi="宋体" w:eastAsia="宋体" w:cs="宋体"/>
      <w:color w:val="000000"/>
      <w:sz w:val="18"/>
      <w:szCs w:val="18"/>
      <w:u w:val="none"/>
    </w:rPr>
  </w:style>
  <w:style w:type="character" w:customStyle="1" w:styleId="20">
    <w:name w:val="font31"/>
    <w:basedOn w:val="9"/>
    <w:qFormat/>
    <w:uiPriority w:val="0"/>
    <w:rPr>
      <w:rFonts w:ascii="Calibri" w:hAnsi="Calibri" w:cs="Calibri"/>
      <w:color w:val="000000"/>
      <w:sz w:val="18"/>
      <w:szCs w:val="18"/>
      <w:u w:val="none"/>
    </w:rPr>
  </w:style>
  <w:style w:type="character" w:customStyle="1" w:styleId="21">
    <w:name w:val="font51"/>
    <w:basedOn w:val="9"/>
    <w:qFormat/>
    <w:uiPriority w:val="0"/>
    <w:rPr>
      <w:rFonts w:ascii="Calibri" w:hAnsi="Calibri" w:cs="Calibri"/>
      <w:color w:val="000000"/>
      <w:sz w:val="22"/>
      <w:szCs w:val="22"/>
      <w:u w:val="none"/>
    </w:rPr>
  </w:style>
  <w:style w:type="character" w:customStyle="1" w:styleId="22">
    <w:name w:val="font41"/>
    <w:basedOn w:val="9"/>
    <w:qFormat/>
    <w:uiPriority w:val="0"/>
    <w:rPr>
      <w:rFonts w:hint="eastAsia" w:ascii="宋体" w:hAnsi="宋体" w:eastAsia="宋体" w:cs="宋体"/>
      <w:color w:val="333333"/>
      <w:sz w:val="22"/>
      <w:szCs w:val="22"/>
      <w:u w:val="none"/>
    </w:rPr>
  </w:style>
  <w:style w:type="character" w:customStyle="1" w:styleId="23">
    <w:name w:val="font01"/>
    <w:basedOn w:val="9"/>
    <w:qFormat/>
    <w:uiPriority w:val="0"/>
    <w:rPr>
      <w:rFonts w:hint="eastAsia" w:ascii="宋体" w:hAnsi="宋体" w:eastAsia="宋体" w:cs="宋体"/>
      <w:b/>
      <w:bCs/>
      <w:color w:val="C00000"/>
      <w:sz w:val="22"/>
      <w:szCs w:val="22"/>
      <w:u w:val="none"/>
    </w:rPr>
  </w:style>
  <w:style w:type="character" w:customStyle="1" w:styleId="24">
    <w:name w:val="font81"/>
    <w:basedOn w:val="9"/>
    <w:qFormat/>
    <w:uiPriority w:val="0"/>
    <w:rPr>
      <w:rFonts w:hint="eastAsia" w:ascii="宋体" w:hAnsi="宋体" w:eastAsia="宋体" w:cs="宋体"/>
      <w:b/>
      <w:bCs/>
      <w:color w:val="000000"/>
      <w:sz w:val="22"/>
      <w:szCs w:val="22"/>
      <w:u w:val="none"/>
    </w:rPr>
  </w:style>
  <w:style w:type="character" w:customStyle="1" w:styleId="25">
    <w:name w:val="font61"/>
    <w:basedOn w:val="9"/>
    <w:qFormat/>
    <w:uiPriority w:val="0"/>
    <w:rPr>
      <w:rFonts w:hint="eastAsia" w:ascii="宋体" w:hAnsi="宋体" w:eastAsia="宋体" w:cs="宋体"/>
      <w:b/>
      <w:bCs/>
      <w:color w:val="000000"/>
      <w:sz w:val="22"/>
      <w:szCs w:val="22"/>
      <w:u w:val="none"/>
    </w:rPr>
  </w:style>
  <w:style w:type="character" w:customStyle="1" w:styleId="26">
    <w:name w:val="font91"/>
    <w:basedOn w:val="9"/>
    <w:qFormat/>
    <w:uiPriority w:val="0"/>
    <w:rPr>
      <w:rFonts w:hint="default" w:ascii="Calibri" w:hAnsi="Calibri" w:cs="Calibri"/>
      <w:b/>
      <w:bCs/>
      <w:color w:val="000000"/>
      <w:sz w:val="22"/>
      <w:szCs w:val="22"/>
      <w:u w:val="none"/>
    </w:rPr>
  </w:style>
  <w:style w:type="character" w:customStyle="1" w:styleId="27">
    <w:name w:val="font101"/>
    <w:basedOn w:val="9"/>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3389</Words>
  <Characters>3569</Characters>
  <Lines>26</Lines>
  <Paragraphs>7</Paragraphs>
  <TotalTime>1</TotalTime>
  <ScaleCrop>false</ScaleCrop>
  <LinksUpToDate>false</LinksUpToDate>
  <CharactersWithSpaces>3681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刘春利</cp:lastModifiedBy>
  <cp:lastPrinted>2024-03-28T06:31:00Z</cp:lastPrinted>
  <dcterms:modified xsi:type="dcterms:W3CDTF">2024-10-11T02:58:51Z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A1476A3C0EEC455CA03ABE6CDF4213CA_13</vt:lpwstr>
  </property>
</Properties>
</file>