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ind w:firstLine="240" w:firstLineChars="100"/>
        <w:jc w:val="left"/>
        <w:rPr>
          <w:rFonts w:ascii="微软雅黑" w:hAnsi="微软雅黑" w:eastAsia="微软雅黑"/>
          <w:color w:val="000000"/>
          <w:kern w:val="0"/>
          <w:sz w:val="24"/>
          <w:szCs w:val="24"/>
        </w:rPr>
      </w:pPr>
      <w:bookmarkStart w:id="0" w:name="_GoBack"/>
      <w:r>
        <w:rPr>
          <w:rFonts w:hint="eastAsia" w:ascii="微软雅黑" w:hAnsi="微软雅黑" w:eastAsia="微软雅黑"/>
          <w:color w:val="000000"/>
          <w:kern w:val="0"/>
          <w:sz w:val="24"/>
          <w:szCs w:val="24"/>
        </w:rPr>
        <w:t>广元市精神卫生中心院内老年综合评估系统软件项目市场询价清单及要求</w:t>
      </w:r>
    </w:p>
    <w:bookmarkEnd w:id="0"/>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采购服务内容：</w:t>
      </w:r>
    </w:p>
    <w:tbl>
      <w:tblPr>
        <w:tblStyle w:val="10"/>
        <w:tblW w:w="8029" w:type="dxa"/>
        <w:jc w:val="center"/>
        <w:tblLayout w:type="fixed"/>
        <w:tblCellMar>
          <w:top w:w="0" w:type="dxa"/>
          <w:left w:w="108" w:type="dxa"/>
          <w:bottom w:w="0" w:type="dxa"/>
          <w:right w:w="108" w:type="dxa"/>
        </w:tblCellMar>
      </w:tblPr>
      <w:tblGrid>
        <w:gridCol w:w="1032"/>
        <w:gridCol w:w="2406"/>
        <w:gridCol w:w="1501"/>
        <w:gridCol w:w="1012"/>
        <w:gridCol w:w="2078"/>
      </w:tblGrid>
      <w:tr>
        <w:tblPrEx>
          <w:tblCellMar>
            <w:top w:w="0" w:type="dxa"/>
            <w:left w:w="108" w:type="dxa"/>
            <w:bottom w:w="0" w:type="dxa"/>
            <w:right w:w="108" w:type="dxa"/>
          </w:tblCellMar>
        </w:tblPrEx>
        <w:trPr>
          <w:trHeight w:val="283" w:hRule="atLeast"/>
          <w:jc w:val="center"/>
        </w:trPr>
        <w:tc>
          <w:tcPr>
            <w:tcW w:w="1032" w:type="dxa"/>
            <w:tcBorders>
              <w:top w:val="single" w:color="auto" w:sz="4" w:space="0"/>
              <w:left w:val="single" w:color="auto" w:sz="4" w:space="0"/>
              <w:bottom w:val="single" w:color="auto" w:sz="4" w:space="0"/>
              <w:right w:val="single" w:color="auto" w:sz="4" w:space="0"/>
            </w:tcBorders>
            <w:noWrap/>
            <w:vAlign w:val="bottom"/>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序号</w:t>
            </w:r>
          </w:p>
        </w:tc>
        <w:tc>
          <w:tcPr>
            <w:tcW w:w="2406"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服务项目名称</w:t>
            </w:r>
          </w:p>
        </w:tc>
        <w:tc>
          <w:tcPr>
            <w:tcW w:w="1501"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单位</w:t>
            </w:r>
          </w:p>
        </w:tc>
        <w:tc>
          <w:tcPr>
            <w:tcW w:w="1012"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数量</w:t>
            </w:r>
          </w:p>
        </w:tc>
        <w:tc>
          <w:tcPr>
            <w:tcW w:w="2078"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备注</w:t>
            </w:r>
          </w:p>
        </w:tc>
      </w:tr>
      <w:tr>
        <w:tblPrEx>
          <w:tblCellMar>
            <w:top w:w="0" w:type="dxa"/>
            <w:left w:w="108" w:type="dxa"/>
            <w:bottom w:w="0" w:type="dxa"/>
            <w:right w:w="108" w:type="dxa"/>
          </w:tblCellMar>
        </w:tblPrEx>
        <w:trPr>
          <w:trHeight w:val="283" w:hRule="atLeast"/>
          <w:jc w:val="center"/>
        </w:trPr>
        <w:tc>
          <w:tcPr>
            <w:tcW w:w="1032" w:type="dxa"/>
            <w:tcBorders>
              <w:top w:val="nil"/>
              <w:left w:val="single" w:color="auto" w:sz="4" w:space="0"/>
              <w:bottom w:val="single" w:color="auto" w:sz="4" w:space="0"/>
              <w:right w:val="single" w:color="auto" w:sz="4" w:space="0"/>
            </w:tcBorders>
            <w:noWrap/>
            <w:vAlign w:val="center"/>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1</w:t>
            </w:r>
          </w:p>
        </w:tc>
        <w:tc>
          <w:tcPr>
            <w:tcW w:w="2406" w:type="dxa"/>
            <w:tcBorders>
              <w:top w:val="nil"/>
              <w:left w:val="nil"/>
              <w:bottom w:val="single" w:color="auto" w:sz="4" w:space="0"/>
              <w:right w:val="single" w:color="auto" w:sz="4" w:space="0"/>
            </w:tcBorders>
            <w:noWrap/>
            <w:vAlign w:val="bottom"/>
          </w:tcPr>
          <w:p>
            <w:pPr>
              <w:widowControl/>
              <w:spacing w:line="420" w:lineRule="atLeast"/>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老年综合评估系统软件</w:t>
            </w:r>
          </w:p>
        </w:tc>
        <w:tc>
          <w:tcPr>
            <w:tcW w:w="1501" w:type="dxa"/>
            <w:tcBorders>
              <w:top w:val="nil"/>
              <w:left w:val="nil"/>
              <w:bottom w:val="single" w:color="auto" w:sz="4" w:space="0"/>
              <w:right w:val="single" w:color="auto" w:sz="4" w:space="0"/>
            </w:tcBorders>
            <w:noWrap/>
            <w:vAlign w:val="center"/>
          </w:tcPr>
          <w:p>
            <w:pPr>
              <w:widowControl/>
              <w:spacing w:line="420" w:lineRule="atLeast"/>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套</w:t>
            </w:r>
          </w:p>
        </w:tc>
        <w:tc>
          <w:tcPr>
            <w:tcW w:w="1012" w:type="dxa"/>
            <w:tcBorders>
              <w:top w:val="nil"/>
              <w:left w:val="nil"/>
              <w:bottom w:val="single" w:color="auto" w:sz="4" w:space="0"/>
              <w:right w:val="single" w:color="auto" w:sz="4" w:space="0"/>
            </w:tcBorders>
            <w:noWrap/>
            <w:vAlign w:val="center"/>
          </w:tcPr>
          <w:p>
            <w:pPr>
              <w:widowControl/>
              <w:spacing w:line="420" w:lineRule="atLeast"/>
              <w:ind w:firstLine="480"/>
              <w:jc w:val="center"/>
              <w:rPr>
                <w:rFonts w:ascii="微软雅黑" w:hAnsi="微软雅黑" w:eastAsia="微软雅黑"/>
                <w:color w:val="000000"/>
                <w:kern w:val="0"/>
                <w:sz w:val="24"/>
                <w:szCs w:val="24"/>
              </w:rPr>
            </w:pPr>
            <w:r>
              <w:rPr>
                <w:rFonts w:ascii="微软雅黑" w:hAnsi="微软雅黑" w:eastAsia="微软雅黑"/>
                <w:color w:val="000000"/>
                <w:kern w:val="0"/>
                <w:sz w:val="24"/>
                <w:szCs w:val="24"/>
              </w:rPr>
              <w:t>1</w:t>
            </w:r>
          </w:p>
        </w:tc>
        <w:tc>
          <w:tcPr>
            <w:tcW w:w="2078" w:type="dxa"/>
            <w:tcBorders>
              <w:top w:val="nil"/>
              <w:left w:val="nil"/>
              <w:bottom w:val="single" w:color="auto" w:sz="4" w:space="0"/>
              <w:right w:val="single" w:color="auto" w:sz="4" w:space="0"/>
            </w:tcBorders>
            <w:noWrap/>
            <w:vAlign w:val="center"/>
          </w:tcPr>
          <w:p>
            <w:pPr>
              <w:widowControl/>
              <w:spacing w:line="420" w:lineRule="atLeast"/>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用于老年患者的各项评估工作</w:t>
            </w:r>
          </w:p>
        </w:tc>
      </w:tr>
    </w:tbl>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要求</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（一）系统总体技术要求：</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1、采用面向服务的分布式微服务架构；</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2、采用轻量级容器化Docker部署技术方式；</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3、使用开发语言和相关技术栈：</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（1）Server：Java，Spring，Spring boot, Spring cloud，Mybatis；</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（2）PC：JavaScript，CSS3，HTML5，Vue；</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（3）Android：Java语言，rxJava，rxAndroid，retrofit网络框架。</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4、数据存储技术：Mysql关系型数据库持久化存储；Redis缓存数据库数据缓存；OSS分布式对象存储服务；</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5、全站加速CDN模式技术；</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6、系统平台接入遵守统一技术规范：统一用户管理、统一信息发布、统一公文交换、统一数据交换等接口规范；</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7、可操作性和易用性：软件使用简单、操作方便，具有良好的操作界面；</w:t>
      </w:r>
    </w:p>
    <w:p>
      <w:pPr>
        <w:widowControl/>
        <w:spacing w:line="420" w:lineRule="atLeast"/>
        <w:ind w:firstLine="480"/>
        <w:jc w:val="left"/>
        <w:rPr>
          <w:rFonts w:ascii="微软雅黑" w:hAnsi="微软雅黑" w:eastAsia="微软雅黑"/>
          <w:color w:val="000000"/>
          <w:kern w:val="0"/>
          <w:sz w:val="24"/>
          <w:szCs w:val="24"/>
        </w:rPr>
      </w:pPr>
      <w:r>
        <w:rPr>
          <w:rFonts w:ascii="微软雅黑" w:hAnsi="微软雅黑" w:eastAsia="微软雅黑"/>
          <w:color w:val="000000"/>
          <w:kern w:val="0"/>
          <w:sz w:val="24"/>
          <w:szCs w:val="24"/>
        </w:rPr>
        <w:t>8</w:t>
      </w:r>
      <w:r>
        <w:rPr>
          <w:rFonts w:hint="eastAsia" w:ascii="微软雅黑" w:hAnsi="微软雅黑" w:eastAsia="微软雅黑"/>
          <w:color w:val="000000"/>
          <w:kern w:val="0"/>
          <w:sz w:val="24"/>
          <w:szCs w:val="24"/>
        </w:rPr>
        <w:t>、提供可扩展业务及数据接口。</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（二）系统功能技术要求：</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1、提供桌面电脑端（PC），IOS、Android手机终端使用；</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2、适合于医疗机构使用的老年综合评估（CGA）产品组件模块，评估内容包括老年人病理评估、精神意识评估、躯体功能评估、老年综合征评估、社会参与度与社会支持评估、感知觉评估、口腔问题评估等。</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3、包含CGA评估模型；</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4、评估智能化，提供智能筛查；；</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5、自动即时产生评估结论；</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6、自动即时生成评估报告；</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7、包含管理系统，内容包括患者管理、评估人员管理、评估（过程）管理、评估报告管理、网络检索与查询系统等；</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8、支持与其它系统数据融合。</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（三）医学技术输出能力要求：</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 xml:space="preserve">1、有专业老年医学背景或从事老年医学专业技术研究，能支撑系统中医学评估模型、评估内容及评估量表的持续迭代、升级。 </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 xml:space="preserve">2、有能力根据采购人需求，配置医学量表和医学模型。 </w:t>
      </w:r>
    </w:p>
    <w:p>
      <w:pPr>
        <w:widowControl/>
        <w:spacing w:line="420" w:lineRule="atLeast"/>
        <w:ind w:firstLine="480"/>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3、有老年医学科研项目经历，可支撑、协助开展老年综合评估相关科研项目。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FlZDg5YzJhY2I5ZWQwMDJjY2QxZWIzODkxMGJhZTMifQ=="/>
  </w:docVars>
  <w:rsids>
    <w:rsidRoot w:val="005D03D6"/>
    <w:rsid w:val="005D03D6"/>
    <w:rsid w:val="009A5877"/>
    <w:rsid w:val="00CA3061"/>
    <w:rsid w:val="1ECA6C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2"/>
    <w:basedOn w:val="1"/>
    <w:next w:val="1"/>
    <w:link w:val="13"/>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
    <w:qFormat/>
    <w:uiPriority w:val="9"/>
    <w:pPr>
      <w:widowControl/>
      <w:spacing w:before="100" w:beforeAutospacing="1" w:after="100" w:afterAutospacing="1"/>
      <w:jc w:val="left"/>
      <w:outlineLvl w:val="2"/>
    </w:pPr>
    <w:rPr>
      <w:rFonts w:ascii="宋体" w:hAnsi="宋体"/>
      <w:b/>
      <w:bCs/>
      <w:kern w:val="0"/>
      <w:sz w:val="27"/>
      <w:szCs w:val="27"/>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6">
    <w:name w:val="Normal Indent"/>
    <w:basedOn w:val="1"/>
    <w:qFormat/>
    <w:uiPriority w:val="0"/>
    <w:pPr>
      <w:ind w:firstLine="420" w:firstLineChars="200"/>
    </w:p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12">
    <w:name w:val="标题 3 Char"/>
    <w:basedOn w:val="11"/>
    <w:link w:val="4"/>
    <w:qFormat/>
    <w:uiPriority w:val="9"/>
    <w:rPr>
      <w:rFonts w:ascii="宋体" w:hAnsi="宋体" w:eastAsia="宋体" w:cs="宋体"/>
      <w:b/>
      <w:bCs/>
      <w:kern w:val="0"/>
      <w:sz w:val="27"/>
      <w:szCs w:val="27"/>
    </w:rPr>
  </w:style>
  <w:style w:type="character" w:customStyle="1" w:styleId="13">
    <w:name w:val="标题 2 Char"/>
    <w:basedOn w:val="11"/>
    <w:link w:val="3"/>
    <w:qFormat/>
    <w:uiPriority w:val="9"/>
    <w:rPr>
      <w:rFonts w:ascii="Cambria" w:hAnsi="Cambria" w:eastAsia="宋体" w:cs="宋体"/>
      <w:b/>
      <w:bCs/>
      <w:sz w:val="32"/>
      <w:szCs w:val="32"/>
    </w:rPr>
  </w:style>
  <w:style w:type="character" w:customStyle="1" w:styleId="14">
    <w:name w:val="页眉 Char"/>
    <w:basedOn w:val="11"/>
    <w:link w:val="8"/>
    <w:qFormat/>
    <w:uiPriority w:val="99"/>
    <w:rPr>
      <w:sz w:val="18"/>
      <w:szCs w:val="18"/>
    </w:rPr>
  </w:style>
  <w:style w:type="character" w:customStyle="1" w:styleId="15">
    <w:name w:val="页脚 Char"/>
    <w:basedOn w:val="11"/>
    <w:link w:val="7"/>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720</Words>
  <Characters>835</Characters>
  <Lines>14</Lines>
  <Paragraphs>3</Paragraphs>
  <TotalTime>11</TotalTime>
  <ScaleCrop>false</ScaleCrop>
  <LinksUpToDate>false</LinksUpToDate>
  <CharactersWithSpaces>840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2021-11-24T09:19:00Z</dcterms:created>
  <dc:creator>Data</dc:creator>
  <cp:lastModifiedBy>书香秋韵</cp:lastModifiedBy>
  <dcterms:modified xsi:type="dcterms:W3CDTF">2022-07-16T01:54:48Z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805127FF9ACE4A1FAB2F095DDE51A46C</vt:lpwstr>
  </property>
</Properties>
</file>